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4A0B678"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6216015</wp:posOffset>
            </wp:positionH>
            <wp:positionV relativeFrom="paragraph">
              <wp:posOffset>290830</wp:posOffset>
            </wp:positionV>
            <wp:extent cx="894080" cy="1077595"/>
            <wp:effectExtent l="0" t="0" r="7620" b="1905"/>
            <wp:wrapNone/>
            <wp:docPr id="1" name="图片 1" descr="C:\Users\lenovo\Pictures\图片2-1(1).jp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Pictures\图片2-1(1).jp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4439" b="4439"/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1932305</wp:posOffset>
                </wp:positionV>
                <wp:extent cx="6804025" cy="832104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04025" cy="8321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1AB"/>
                                <w:kern w:val="24"/>
                                <w:sz w:val="28"/>
                                <w:szCs w:val="28"/>
                              </w:rPr>
                              <w:t xml:space="preserve">技能评价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Skill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擅长客户和渠道拓展、项目谈判、团队建设，精通互联网金融运作。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具有优质的资金资源和项目资源；具有良好的风险管理意识和技能；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具有融资租赁及商业保理的精英团队资源。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善于以杠杆为手段，风控为核心，金融为工具，为企业创造利润。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1AB"/>
                                <w:kern w:val="24"/>
                                <w:sz w:val="28"/>
                                <w:szCs w:val="28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1AB"/>
                                <w:kern w:val="24"/>
                                <w:sz w:val="21"/>
                                <w:szCs w:val="21"/>
                              </w:rPr>
                              <w:t xml:space="preserve">2013.09 – 2017.06                   武汉映山居网络科技有限公司                  销售部 / 销售经理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1AB"/>
                                <w:kern w:val="24"/>
                                <w:sz w:val="21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1AB"/>
                                <w:kern w:val="24"/>
                                <w:sz w:val="21"/>
                                <w:szCs w:val="21"/>
                              </w:rPr>
                              <w:t>一、营销：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1、渠道：完城电商渠道建设，实现国际品牌软着陆。建立线下体系及经销商盈利模式，完成酒店业和零售业跨界新零售商业模式。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2、市场：管理指导市场部完成VIS，IMC，SEO，SNS，PR，CRM等工作。通过合理的预算和投放提升ROI。使用热点、社交和口碑营销、跨界合作等互联网运作提升品牌热度.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1AB"/>
                                <w:kern w:val="24"/>
                                <w:sz w:val="21"/>
                                <w:szCs w:val="21"/>
                              </w:rPr>
                              <w:t>二、供应链管理：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1、商品生产：管理产品的研、产、销、退整个生命流程。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2、仓储物流：建立完善的物联体系，优化工作流程。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1AB"/>
                                <w:kern w:val="24"/>
                                <w:sz w:val="21"/>
                                <w:szCs w:val="21"/>
                              </w:rPr>
                              <w:t>三、供应链金融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1、负责上下游资产整合，管理融资部贷款工作。用金融工具服务销售团队。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2、为供应链提供融资通道，设计金融交易结构，对接市场资金。控制交易风险，提升客户和资方的满意度，控制融资成本，确保资金稳定。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1AB"/>
                                <w:kern w:val="24"/>
                                <w:sz w:val="21"/>
                                <w:szCs w:val="21"/>
                              </w:rPr>
                              <w:t xml:space="preserve">2013.09 – 2017.06                     武汉映山居网络科技有限公司                销售部 / 销售经理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1AB"/>
                                <w:kern w:val="24"/>
                                <w:sz w:val="21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1、大区：华东大区的策略制定实施；大区内直营终端与代理商运营、维护、开发；规范货品和价格控制；品牌在大区的市场运作及推广；订货会组织安排。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任职期间大区年零售额约1.5亿，增长30%，良性运作门店100余家。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2、电商：负责公司电商的拓展和运营。建设电商团队，建立电商专供商品体系和物流发货退货体系；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完成电商任务从零到1000万销售额的突破。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3、贷款：负责经销商贷款工作，资质审批，额度审批，催收，机构资金对接。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月均放款额300-400万元。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191AB"/>
                                <w:kern w:val="24"/>
                                <w:sz w:val="28"/>
                                <w:szCs w:val="28"/>
                              </w:rPr>
                              <w:t xml:space="preserve">项目经历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金融项目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35.75pt;height:655.2pt;margin-top:152.15pt;margin-left:31.1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2ADA254D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1AB"/>
                          <w:kern w:val="24"/>
                          <w:sz w:val="28"/>
                          <w:szCs w:val="28"/>
                        </w:rPr>
                        <w:t xml:space="preserve">技能评价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Skill</w:t>
                      </w:r>
                    </w:p>
                    <w:p w14:paraId="215A5D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擅长客户和渠道拓展、项目谈判、团队建设，精通互联网金融运作。</w:t>
                      </w:r>
                    </w:p>
                    <w:p w14:paraId="438D48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具有优质的资金资源和项目资源；具有良好的风险管理意识和技能；</w:t>
                      </w:r>
                    </w:p>
                    <w:p w14:paraId="084950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具有融资租赁及商业保理的精英团队资源。</w:t>
                      </w:r>
                    </w:p>
                    <w:p w14:paraId="255A11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善于以杠杆为手段，风控为核心，金融为工具，为企业创造利润。</w:t>
                      </w:r>
                    </w:p>
                    <w:p w14:paraId="68A5D0A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3D3A00D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</w:p>
                    <w:p w14:paraId="0A849387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1AB"/>
                          <w:kern w:val="24"/>
                          <w:sz w:val="28"/>
                          <w:szCs w:val="28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Experience</w:t>
                      </w:r>
                    </w:p>
                    <w:p w14:paraId="78C4FC8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1AB"/>
                          <w:kern w:val="24"/>
                          <w:sz w:val="21"/>
                          <w:szCs w:val="21"/>
                        </w:rPr>
                        <w:t xml:space="preserve">2013.09 – 2017.06                   武汉映山居网络科技有限公司                  销售部 / 销售经理  </w:t>
                      </w:r>
                    </w:p>
                    <w:p w14:paraId="662EA24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1AB"/>
                          <w:kern w:val="24"/>
                          <w:sz w:val="21"/>
                          <w:szCs w:val="21"/>
                        </w:rPr>
                        <w:t>工作描述：</w:t>
                      </w:r>
                    </w:p>
                    <w:p w14:paraId="6087F66C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1AB"/>
                          <w:kern w:val="24"/>
                          <w:sz w:val="21"/>
                          <w:szCs w:val="21"/>
                        </w:rPr>
                        <w:t>一、营销：</w:t>
                      </w:r>
                    </w:p>
                    <w:p w14:paraId="7D780D4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1、渠道：完城电商渠道建设，实现国际品牌软着陆。建立线下体系及经销商盈利模式，完成酒店业和零售业跨界新零售商业模式。</w:t>
                      </w:r>
                    </w:p>
                    <w:p w14:paraId="42A3C75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2、市场：管理指导市场部完成VIS，IMC，SEO，SNS，PR，CRM等工作。通过合理的预算和投放提升ROI。使用热点、社交和口碑营销、跨界合作等互联网运作提升品牌热度.</w:t>
                      </w:r>
                    </w:p>
                    <w:p w14:paraId="6D0FE64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1AB"/>
                          <w:kern w:val="24"/>
                          <w:sz w:val="21"/>
                          <w:szCs w:val="21"/>
                        </w:rPr>
                        <w:t>二、供应链管理：</w:t>
                      </w:r>
                    </w:p>
                    <w:p w14:paraId="0375BE6C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1、商品生产：管理产品的研、产、销、退整个生命流程。</w:t>
                      </w:r>
                    </w:p>
                    <w:p w14:paraId="7E32CA5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2、仓储物流：建立完善的物联体系，优化工作流程。</w:t>
                      </w:r>
                    </w:p>
                    <w:p w14:paraId="75E6306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1AB"/>
                          <w:kern w:val="24"/>
                          <w:sz w:val="21"/>
                          <w:szCs w:val="21"/>
                        </w:rPr>
                        <w:t>三、供应链金融</w:t>
                      </w:r>
                    </w:p>
                    <w:p w14:paraId="47C0A52C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1、负责上下游资产整合，管理融资部贷款工作。用金融工具服务销售团队。</w:t>
                      </w:r>
                    </w:p>
                    <w:p w14:paraId="24588E45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2、为供应链提供融资通道，设计金融交易结构，对接市场资金。控制交易风险，提升客户和资方的满意度，控制融资成本，确保资金稳定。</w:t>
                      </w:r>
                    </w:p>
                    <w:p w14:paraId="5F96708B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0D90EB9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1AB"/>
                          <w:kern w:val="24"/>
                          <w:sz w:val="21"/>
                          <w:szCs w:val="21"/>
                        </w:rPr>
                        <w:t xml:space="preserve">2013.09 – 2017.06                     武汉映山居网络科技有限公司                销售部 / 销售经理  </w:t>
                      </w:r>
                    </w:p>
                    <w:p w14:paraId="0A10C14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1AB"/>
                          <w:kern w:val="24"/>
                          <w:sz w:val="21"/>
                          <w:szCs w:val="21"/>
                        </w:rPr>
                        <w:t>工作描述：</w:t>
                      </w:r>
                    </w:p>
                    <w:p w14:paraId="7114FAB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1、大区：华东大区的策略制定实施；大区内直营终端与代理商运营、维护、开发；规范货品和价格控制；品牌在大区的市场运作及推广；订货会组织安排。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任职期间大区年零售额约1.5亿，增长30%，良性运作门店100余家。</w:t>
                      </w:r>
                    </w:p>
                    <w:p w14:paraId="4E6A312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2、电商：负责公司电商的拓展和运营。建设电商团队，建立电商专供商品体系和物流发货退货体系；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完成电商任务从零到1000万销售额的突破。</w:t>
                      </w:r>
                    </w:p>
                    <w:p w14:paraId="1EE29D5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3、贷款：负责经销商贷款工作，资质审批，额度审批，催收，机构资金对接。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月均放款额300-400万元。</w:t>
                      </w:r>
                    </w:p>
                    <w:p w14:paraId="4177E32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6AFD336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545526BF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191AB"/>
                          <w:kern w:val="24"/>
                          <w:sz w:val="28"/>
                          <w:szCs w:val="28"/>
                        </w:rPr>
                        <w:t xml:space="preserve">项目经历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Experience</w:t>
                      </w:r>
                    </w:p>
                    <w:p w14:paraId="0C66E72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金融项目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146685</wp:posOffset>
                </wp:positionV>
                <wp:extent cx="7559675" cy="1466215"/>
                <wp:effectExtent l="0" t="0" r="3175" b="63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46623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95.25pt;height:115.45pt;margin-top:11.55pt;margin-left:1.05pt;mso-height-relative:page;mso-width-relative:page;position:absolute;v-text-anchor:middle;z-index:251663360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1270</wp:posOffset>
                </wp:positionV>
                <wp:extent cx="7559675" cy="1466215"/>
                <wp:effectExtent l="0" t="0" r="3175" b="6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466237"/>
                        </a:xfrm>
                        <a:prstGeom prst="rect">
                          <a:avLst/>
                        </a:prstGeom>
                        <a:solidFill>
                          <a:srgbClr val="6191A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95.25pt;height:115.45pt;margin-top:0.1pt;margin-left:1.05pt;mso-height-relative:page;mso-width-relative:page;position:absolute;v-text-anchor:middle;z-index:251665408" coordsize="21600,21600" filled="t" fillcolor="#6191ab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431800</wp:posOffset>
                </wp:positionV>
                <wp:extent cx="4642485" cy="4572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248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求职意向：销售总监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8" type="#_x0000_t202" style="width:365.55pt;height:36pt;margin-top:34pt;margin-left:34.75pt;mso-wrap-distance-bottom:0;mso-wrap-distance-left:9pt;mso-wrap-distance-right:9pt;mso-wrap-distance-top:0;position:absolute;v-text-anchor:top;z-index:251666432" filled="f" fillcolor="this">
                <v:textbox style="mso-fit-shape-to-text:t">
                  <w:txbxContent>
                    <w:p w14:paraId="216A1E4F">
                      <w:pPr>
                        <w:pStyle w:val="NormalWeb"/>
                        <w:spacing w:before="0" w:beforeAutospacing="0" w:after="0" w:afterAutospacing="0" w:line="57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sz w:val="21"/>
                          <w:szCs w:val="21"/>
                        </w:rPr>
                        <w:t xml:space="preserve">求职意向：销售总监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2372995</wp:posOffset>
                </wp:positionH>
                <wp:positionV relativeFrom="paragraph">
                  <wp:posOffset>956310</wp:posOffset>
                </wp:positionV>
                <wp:extent cx="1575435" cy="35814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5435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24.05pt;height:28.2pt;margin-top:75.3pt;margin-left:186.8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3F196CB4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00000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1086485</wp:posOffset>
                </wp:positionV>
                <wp:extent cx="126365" cy="130810"/>
                <wp:effectExtent l="0" t="0" r="6985" b="2540"/>
                <wp:wrapNone/>
                <wp:docPr id="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610" cy="130976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9.95pt;height:10.3pt;margin-top:85.55pt;margin-left:169.65pt;mso-height-relative:page;mso-width-relative:page;position:absolute;v-text-anchor:middle;z-index:251671552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963930</wp:posOffset>
                </wp:positionV>
                <wp:extent cx="1647190" cy="35814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719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武汉市硚口区XG6号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29.7pt;height:28.2pt;margin-top:75.9pt;margin-left:329.8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62CA816B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武汉市硚口区XG6号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3994150</wp:posOffset>
                </wp:positionH>
                <wp:positionV relativeFrom="paragraph">
                  <wp:posOffset>1091565</wp:posOffset>
                </wp:positionV>
                <wp:extent cx="80010" cy="137160"/>
                <wp:effectExtent l="19050" t="0" r="15240" b="0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088" cy="13689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6.3pt;height:10.8pt;margin-top:85.95pt;margin-left:314.5pt;mso-height-relative:page;mso-width-relative:page;position:absolute;v-text-anchor:middle;z-index:25167564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963930</wp:posOffset>
                </wp:positionV>
                <wp:extent cx="1314450" cy="35814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445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180 7140 0000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03.5pt;height:28.2pt;margin-top:75.9pt;margin-left:56.1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236A3700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180 7140 0000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1095375</wp:posOffset>
                </wp:positionV>
                <wp:extent cx="126365" cy="126365"/>
                <wp:effectExtent l="0" t="0" r="6985" b="6985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608" cy="126608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9.95pt;height:9.95pt;margin-top:86.25pt;margin-left:42.4pt;mso-height-relative:page;mso-width-relative:page;position:absolute;v-text-anchor:middle;z-index:25167974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901301594;@0,@0;@0,@0;@0,@0;@0,@0;901301594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0</wp:posOffset>
                </wp:positionV>
                <wp:extent cx="2313305" cy="286385"/>
                <wp:effectExtent l="0" t="0" r="0" b="0"/>
                <wp:wrapNone/>
                <wp:docPr id="14" name="梯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313306" cy="286618"/>
                        </a:xfrm>
                        <a:prstGeom prst="trapezoid">
                          <a:avLst>
                            <a:gd name="adj" fmla="val 33641"/>
                          </a:avLst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style="width:182.15pt;height:22.55pt;margin-top:0;margin-left:207.6pt;flip:y;mso-height-relative:page;mso-width-relative:page;position:absolute;v-text-anchor:middle;z-index:251681792" coordsize="2313306,286618" path="m,286618l96421,,2216884,,2313306,286618xe" filled="t" fillcolor="white" stroked="f" strokeweight="1pt">
                <v:stroke joinstyle="miter"/>
                <v:path o:connecttype="custom" o:connectlocs="1156653,0;48210,143309;1156653,286618;2265095,143309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1898015</wp:posOffset>
                </wp:positionV>
                <wp:extent cx="182880" cy="377190"/>
                <wp:effectExtent l="0" t="0" r="7620" b="381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" cy="377191"/>
                        </a:xfrm>
                        <a:prstGeom prst="rect">
                          <a:avLst/>
                        </a:prstGeom>
                        <a:solidFill>
                          <a:srgbClr val="6191A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4.4pt;height:29.7pt;margin-top:149.45pt;margin-left:1.05pt;mso-height-relative:page;mso-width-relative:page;position:absolute;v-text-anchor:middle;z-index:251683840" coordsize="21600,21600" filled="t" fillcolor="#6191ab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3665855</wp:posOffset>
                </wp:positionV>
                <wp:extent cx="182880" cy="377190"/>
                <wp:effectExtent l="0" t="0" r="7620" b="381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" cy="377191"/>
                        </a:xfrm>
                        <a:prstGeom prst="rect">
                          <a:avLst/>
                        </a:prstGeom>
                        <a:solidFill>
                          <a:srgbClr val="6191A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14.4pt;height:29.7pt;margin-top:288.65pt;margin-left:1.05pt;mso-height-relative:page;mso-width-relative:page;position:absolute;v-text-anchor:middle;z-index:251685888" coordsize="21600,21600" filled="t" fillcolor="#6191ab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9530715</wp:posOffset>
                </wp:positionV>
                <wp:extent cx="182880" cy="377190"/>
                <wp:effectExtent l="0" t="0" r="7620" b="381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" cy="377191"/>
                        </a:xfrm>
                        <a:prstGeom prst="rect">
                          <a:avLst/>
                        </a:prstGeom>
                        <a:solidFill>
                          <a:srgbClr val="6191A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4.4pt;height:29.7pt;margin-top:750.45pt;margin-left:1.05pt;mso-height-relative:page;mso-width-relative:page;position:absolute;v-text-anchor:middle;z-index:251687936" coordsize="21600,21600" filled="t" fillcolor="#6191ab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3479165</wp:posOffset>
                </wp:positionV>
                <wp:extent cx="6532245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3238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89984" from="43.55pt,273.95pt" to="557.9pt,273.95pt" coordsize="21600,21600" stroked="t" strokecolor="#f2f2f2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9324340</wp:posOffset>
                </wp:positionV>
                <wp:extent cx="653224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3238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692032" from="43.55pt,734.2pt" to="557.9pt,734.2pt" coordsize="21600,21600" stroked="t" strokecolor="#f2f2f2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7402830</wp:posOffset>
                </wp:positionV>
                <wp:extent cx="6532245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3238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94080" from="43.55pt,582.9pt" to="557.9pt,582.9pt" coordsize="21600,21600" stroked="t" strokecolor="#f2f2f2">
                <v:stroke joinstyle="miter" dashstyle="solid"/>
                <o:lock v:ext="edit" aspectratio="f"/>
              </v:line>
            </w:pict>
          </mc:Fallback>
        </mc:AlternateContent>
      </w:r>
      <w:r>
        <w:br w:type="page"/>
      </w:r>
    </w:p>
    <w:p w14:paraId="3C318E61"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7559675" cy="10377170"/>
                <wp:effectExtent l="0" t="0" r="3175" b="5080"/>
                <wp:wrapNone/>
                <wp:docPr id="35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5" cy="10377181"/>
                          <a:chOff x="0" y="0"/>
                          <a:chExt cx="7559675" cy="10377181"/>
                        </a:xfrm>
                      </wpg:grpSpPr>
                      <wps:wsp xmlns:wps="http://schemas.microsoft.com/office/word/2010/wordprocessingShape">
                        <wps:cNvPr id="36" name="矩形 36"/>
                        <wps:cNvSpPr/>
                        <wps:spPr>
                          <a:xfrm>
                            <a:off x="377839" y="0"/>
                            <a:ext cx="6804025" cy="8168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项目描述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1、中油保理项目，标的5000万；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2、互联网汽车小额贷款项目，自动化智能化成交500单；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3、强生集团供应链金融项目，标的5000万；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4、资产池私募基金融资，融资额3000万；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5、上市公司供应链金融服务项目，资产规模200亿；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6、全国百强民企银行贷款融资通道项目，标的6亿；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7、省级产业基金对接，搭建租赁资产，规模100亿；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8、客运大巴融资项目，标的3600万；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9、旅游用汽车融资租赁项目，标的6000万；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  <w:rPr>
                                  <w:rFonts w:ascii="微软雅黑" w:eastAsia="微软雅黑" w:hAnsi="微软雅黑" w:cstheme="minorBidi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10、某市广电局设备租赁项目，标的2亿；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领导团队完成：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  <w:rPr>
                                  <w:rFonts w:ascii="微软雅黑" w:eastAsia="微软雅黑" w:hAnsi="微软雅黑" w:cstheme="minorBidi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项目拓展，结构设计，基础尽调，风控，项目过会，贷中后管理，资金对接。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</w:p>
                            <w:p>
                              <w:pPr>
                                <w:pStyle w:val="NormalWeb"/>
                                <w:spacing w:before="0" w:beforeAutospacing="0" w:after="24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6191AB"/>
                                  <w:kern w:val="24"/>
                                  <w:sz w:val="28"/>
                                  <w:szCs w:val="28"/>
                                </w:rPr>
                                <w:t xml:space="preserve">教育背景  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BFBFBF"/>
                                  <w:kern w:val="24"/>
                                  <w:sz w:val="28"/>
                                  <w:szCs w:val="28"/>
                                </w:rPr>
                                <w:t>/  Education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  <w:rPr>
                                  <w:rFonts w:ascii="微软雅黑" w:eastAsia="微软雅黑" w:hAnsi="微软雅黑" w:cstheme="minorBidi"/>
                                  <w:b/>
                                  <w:bCs/>
                                  <w:color w:val="6191AB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6191AB"/>
                                  <w:kern w:val="24"/>
                                  <w:sz w:val="21"/>
                                  <w:szCs w:val="21"/>
                                </w:rPr>
                                <w:t>2014.09 – 2018.06               湖北工业大学工程技术学院管理系                财务管理专业 / 本科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</w:p>
                            <w:p>
                              <w:pPr>
                                <w:pStyle w:val="NormalWeb"/>
                                <w:spacing w:before="0" w:beforeAutospacing="0" w:after="24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6191AB"/>
                                  <w:kern w:val="24"/>
                                  <w:sz w:val="28"/>
                                  <w:szCs w:val="28"/>
                                </w:rPr>
                                <w:t xml:space="preserve">自我评价  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BFBFBF"/>
                                  <w:kern w:val="24"/>
                                  <w:sz w:val="28"/>
                                  <w:szCs w:val="28"/>
                                </w:rPr>
                                <w:t>/  Assessment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1.性格外向，擅长处理社会公共关系，开发顶端高层客户魄力，具备一定的社会资源，具备组建和管理销售或运营团队，自律性强。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2.勤奋上进，思想活跃，善于学习，擅长处理客户关系和建筑工程市场运营和销售公关。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3.擅长分析和抓住工作关键节点，提前攻克和完善重点客户关系，做到防范于未然。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4.具有销售经验和带团队的管理能力。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5.工作效率高，富有顽强执着的精神。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6.思想敏锐，擅长与不同性格的客户沟通。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6.具有组织和协调能力，多次组织内部公司各部门总监、总工、总经理等高层一起开会讨论商务标、技术投标以及合同谈判和评审重要事宜。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7.具备沟通技巧、擅长商务谈判，多次直接参或组织重大合同洽谈和签订。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8.把握大局观，能从容应对各类型重要客户的接待和整体销售或运营工作。。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 xmlns:wps="http://schemas.microsoft.com/office/word/2010/wordprocessingShape">
                        <wps:cNvPr id="37" name="文本框 5"/>
                        <wps:cNvSpPr txBox="1"/>
                        <wps:spPr>
                          <a:xfrm>
                            <a:off x="667090" y="8838026"/>
                            <a:ext cx="6671945" cy="1082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Impact" w:eastAsia="LEXUS 简粗黑 U" w:hAnsi="Impact" w:cstheme="minorBidi"/>
                                  <w:color w:val="F2F2F2" w:themeColor="background1" w:themeShade="F2"/>
                                  <w:kern w:val="24"/>
                                  <w:sz w:val="108"/>
                                  <w:szCs w:val="108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38" name="组合 38"/>
                        <wpg:cNvGrpSpPr/>
                        <wpg:grpSpPr>
                          <a:xfrm rot="10800000">
                            <a:off x="0" y="9918585"/>
                            <a:ext cx="7559675" cy="458596"/>
                            <a:chOff x="0" y="9918585"/>
                            <a:chExt cx="7559675" cy="290118"/>
                          </a:xfrm>
                        </wpg:grpSpPr>
                        <wps:wsp xmlns:wps="http://schemas.microsoft.com/office/word/2010/wordprocessingShape">
                          <wps:cNvPr id="39" name="矩形 39"/>
                          <wps:cNvSpPr/>
                          <wps:spPr>
                            <a:xfrm>
                              <a:off x="0" y="10063792"/>
                              <a:ext cx="7559675" cy="14491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40" name="矩形 40"/>
                          <wps:cNvSpPr/>
                          <wps:spPr>
                            <a:xfrm>
                              <a:off x="0" y="9918585"/>
                              <a:ext cx="7559675" cy="144911"/>
                            </a:xfrm>
                            <a:prstGeom prst="rect">
                              <a:avLst/>
                            </a:prstGeom>
                            <a:solidFill>
                              <a:srgbClr val="6191A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41" name="矩形 41"/>
                        <wps:cNvSpPr/>
                        <wps:spPr>
                          <a:xfrm>
                            <a:off x="3" y="5148239"/>
                            <a:ext cx="182880" cy="377191"/>
                          </a:xfrm>
                          <a:prstGeom prst="rect">
                            <a:avLst/>
                          </a:prstGeom>
                          <a:solidFill>
                            <a:srgbClr val="6191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2" name="矩形 42"/>
                        <wps:cNvSpPr/>
                        <wps:spPr>
                          <a:xfrm>
                            <a:off x="3" y="3849791"/>
                            <a:ext cx="182880" cy="377191"/>
                          </a:xfrm>
                          <a:prstGeom prst="rect">
                            <a:avLst/>
                          </a:prstGeom>
                          <a:solidFill>
                            <a:srgbClr val="6191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3" name="直接连接符 43"/>
                        <wps:cNvCnPr/>
                        <wps:spPr>
                          <a:xfrm>
                            <a:off x="539752" y="3518685"/>
                            <a:ext cx="6532382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4" name="直接连接符 44"/>
                        <wps:cNvCnPr/>
                        <wps:spPr>
                          <a:xfrm>
                            <a:off x="539752" y="4903266"/>
                            <a:ext cx="6532382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42" style="width:595.25pt;height:817.1pt;margin-top:23.6pt;margin-left:0;mso-height-relative:page;mso-width-relative:page;position:absolute;z-index:251659264" coordsize="7559675,10377181">
                <o:lock v:ext="edit" aspectratio="f"/>
                <v:rect id="_x0000_s1026" o:spid="_x0000_s1043" style="width:6804025;height:8168640;left:377839;position:absolute" coordsize="21600,21600" filled="f" stroked="f">
                  <o:lock v:ext="edit" aspectratio="f"/>
                  <v:textbox style="mso-fit-shape-to-text:t">
                    <w:txbxContent>
                      <w:p w14:paraId="7C952109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545454"/>
                            <w:kern w:val="24"/>
                            <w:sz w:val="21"/>
                            <w:szCs w:val="21"/>
                          </w:rPr>
                          <w:t>项目描述</w:t>
                        </w:r>
                      </w:p>
                      <w:p w14:paraId="6B00786B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545454"/>
                            <w:kern w:val="24"/>
                            <w:sz w:val="21"/>
                            <w:szCs w:val="21"/>
                          </w:rPr>
                          <w:t>1、中油保理项目，标的5000万；</w:t>
                        </w:r>
                      </w:p>
                      <w:p w14:paraId="77E6A3DE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545454"/>
                            <w:kern w:val="24"/>
                            <w:sz w:val="21"/>
                            <w:szCs w:val="21"/>
                          </w:rPr>
                          <w:t>2、互联网汽车小额贷款项目，自动化智能化成交500单；</w:t>
                        </w:r>
                      </w:p>
                      <w:p w14:paraId="049164D0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545454"/>
                            <w:kern w:val="24"/>
                            <w:sz w:val="21"/>
                            <w:szCs w:val="21"/>
                          </w:rPr>
                          <w:t>3、强生集团供应链金融项目，标的5000万；</w:t>
                        </w:r>
                      </w:p>
                      <w:p w14:paraId="7BBE89AB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545454"/>
                            <w:kern w:val="24"/>
                            <w:sz w:val="21"/>
                            <w:szCs w:val="21"/>
                          </w:rPr>
                          <w:t>4、资产池私募基金融资，融资额3000万；</w:t>
                        </w:r>
                      </w:p>
                      <w:p w14:paraId="1298F508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545454"/>
                            <w:kern w:val="24"/>
                            <w:sz w:val="21"/>
                            <w:szCs w:val="21"/>
                          </w:rPr>
                          <w:t>5、上市公司供应链金融服务项目，资产规模200亿；</w:t>
                        </w:r>
                      </w:p>
                      <w:p w14:paraId="792D2428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545454"/>
                            <w:kern w:val="24"/>
                            <w:sz w:val="21"/>
                            <w:szCs w:val="21"/>
                          </w:rPr>
                          <w:t>6、全国百强民企银行贷款融资通道项目，标的6亿；</w:t>
                        </w:r>
                      </w:p>
                      <w:p w14:paraId="56EED3B0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545454"/>
                            <w:kern w:val="24"/>
                            <w:sz w:val="21"/>
                            <w:szCs w:val="21"/>
                          </w:rPr>
                          <w:t>7、省级产业基金对接，搭建租赁资产，规模100亿；</w:t>
                        </w:r>
                      </w:p>
                      <w:p w14:paraId="7BEA3A4A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545454"/>
                            <w:kern w:val="24"/>
                            <w:sz w:val="21"/>
                            <w:szCs w:val="21"/>
                          </w:rPr>
                          <w:t>8、客运大巴融资项目，标的3600万；</w:t>
                        </w:r>
                      </w:p>
                      <w:p w14:paraId="2A916E06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545454"/>
                            <w:kern w:val="24"/>
                            <w:sz w:val="21"/>
                            <w:szCs w:val="21"/>
                          </w:rPr>
                          <w:t>9、旅游用汽车融资租赁项目，标的6000万；</w:t>
                        </w:r>
                      </w:p>
                      <w:p w14:paraId="2A5C70E8">
                        <w:pPr>
                          <w:pStyle w:val="NormalWeb"/>
                          <w:spacing w:before="0" w:beforeAutospacing="0" w:after="0" w:afterAutospacing="0" w:line="360" w:lineRule="exact"/>
                          <w:rPr>
                            <w:rFonts w:ascii="微软雅黑" w:eastAsia="微软雅黑" w:hAnsi="微软雅黑" w:cstheme="minorBidi"/>
                            <w:color w:val="545454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545454"/>
                            <w:kern w:val="24"/>
                            <w:sz w:val="21"/>
                            <w:szCs w:val="21"/>
                          </w:rPr>
                          <w:t>10、某市广电局设备租赁项目，标的2亿；</w:t>
                        </w:r>
                      </w:p>
                      <w:p w14:paraId="01A18FEC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</w:p>
                      <w:p w14:paraId="744F52BE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545454"/>
                            <w:kern w:val="24"/>
                            <w:sz w:val="21"/>
                            <w:szCs w:val="21"/>
                          </w:rPr>
                          <w:t>领导团队完成：</w:t>
                        </w:r>
                      </w:p>
                      <w:p w14:paraId="62D5BFF3">
                        <w:pPr>
                          <w:pStyle w:val="NormalWeb"/>
                          <w:spacing w:before="0" w:beforeAutospacing="0" w:after="0" w:afterAutospacing="0" w:line="360" w:lineRule="exact"/>
                          <w:rPr>
                            <w:rFonts w:ascii="微软雅黑" w:eastAsia="微软雅黑" w:hAnsi="微软雅黑" w:cstheme="minorBidi"/>
                            <w:color w:val="545454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545454"/>
                            <w:kern w:val="24"/>
                            <w:sz w:val="21"/>
                            <w:szCs w:val="21"/>
                          </w:rPr>
                          <w:t>项目拓展，结构设计，基础尽调，风控，项目过会，贷中后管理，资金对接。</w:t>
                        </w:r>
                      </w:p>
                      <w:p w14:paraId="0F4666D5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</w:p>
                      <w:p w14:paraId="51D7A65E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</w:p>
                      <w:p w14:paraId="2E96FCD9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</w:p>
                      <w:p w14:paraId="7C5D61FA">
                        <w:pPr>
                          <w:pStyle w:val="NormalWeb"/>
                          <w:spacing w:before="0" w:beforeAutospacing="0" w:after="24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6191AB"/>
                            <w:kern w:val="24"/>
                            <w:sz w:val="28"/>
                            <w:szCs w:val="28"/>
                          </w:rPr>
                          <w:t xml:space="preserve">教育背景  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BFBFBF"/>
                            <w:kern w:val="24"/>
                            <w:sz w:val="28"/>
                            <w:szCs w:val="28"/>
                          </w:rPr>
                          <w:t>/  Education</w:t>
                        </w:r>
                      </w:p>
                      <w:p w14:paraId="786A1AED">
                        <w:pPr>
                          <w:pStyle w:val="NormalWeb"/>
                          <w:spacing w:before="0" w:beforeAutospacing="0" w:after="0" w:afterAutospacing="0" w:line="360" w:lineRule="exact"/>
                          <w:rPr>
                            <w:rFonts w:ascii="微软雅黑" w:eastAsia="微软雅黑" w:hAnsi="微软雅黑" w:cstheme="minorBidi"/>
                            <w:b/>
                            <w:bCs/>
                            <w:color w:val="6191AB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6191AB"/>
                            <w:kern w:val="24"/>
                            <w:sz w:val="21"/>
                            <w:szCs w:val="21"/>
                          </w:rPr>
                          <w:t>2014.09 – 2018.06               湖北工业大学工程技术学院管理系                财务管理专业 / 本科</w:t>
                        </w:r>
                      </w:p>
                      <w:p w14:paraId="0E8A6024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</w:p>
                      <w:p w14:paraId="70078258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</w:p>
                      <w:p w14:paraId="3C4011AD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</w:p>
                      <w:p w14:paraId="1C36E047">
                        <w:pPr>
                          <w:pStyle w:val="NormalWeb"/>
                          <w:spacing w:before="0" w:beforeAutospacing="0" w:after="24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6191AB"/>
                            <w:kern w:val="24"/>
                            <w:sz w:val="28"/>
                            <w:szCs w:val="28"/>
                          </w:rPr>
                          <w:t xml:space="preserve">自我评价  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BFBFBF"/>
                            <w:kern w:val="24"/>
                            <w:sz w:val="28"/>
                            <w:szCs w:val="28"/>
                          </w:rPr>
                          <w:t>/  Assessment</w:t>
                        </w:r>
                      </w:p>
                      <w:p w14:paraId="5BA14BC6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545454"/>
                            <w:kern w:val="24"/>
                            <w:sz w:val="21"/>
                            <w:szCs w:val="21"/>
                          </w:rPr>
                          <w:t>1.性格外向，擅长处理社会公共关系，开发顶端高层客户魄力，具备一定的社会资源，具备组建和管理销售或运营团队，自律性强。</w:t>
                        </w:r>
                      </w:p>
                      <w:p w14:paraId="45235DDC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545454"/>
                            <w:kern w:val="24"/>
                            <w:sz w:val="21"/>
                            <w:szCs w:val="21"/>
                          </w:rPr>
                          <w:t>2.勤奋上进，思想活跃，善于学习，擅长处理客户关系和建筑工程市场运营和销售公关。</w:t>
                        </w:r>
                      </w:p>
                      <w:p w14:paraId="5D2EA5F6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545454"/>
                            <w:kern w:val="24"/>
                            <w:sz w:val="21"/>
                            <w:szCs w:val="21"/>
                          </w:rPr>
                          <w:t>3.擅长分析和抓住工作关键节点，提前攻克和完善重点客户关系，做到防范于未然。</w:t>
                        </w:r>
                      </w:p>
                      <w:p w14:paraId="164FB88D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545454"/>
                            <w:kern w:val="24"/>
                            <w:sz w:val="21"/>
                            <w:szCs w:val="21"/>
                          </w:rPr>
                          <w:t>4.具有销售经验和带团队的管理能力。</w:t>
                        </w:r>
                      </w:p>
                      <w:p w14:paraId="4DD65C59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545454"/>
                            <w:kern w:val="24"/>
                            <w:sz w:val="21"/>
                            <w:szCs w:val="21"/>
                          </w:rPr>
                          <w:t>5.工作效率高，富有顽强执着的精神。</w:t>
                        </w:r>
                      </w:p>
                      <w:p w14:paraId="5C4500F2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545454"/>
                            <w:kern w:val="24"/>
                            <w:sz w:val="21"/>
                            <w:szCs w:val="21"/>
                          </w:rPr>
                          <w:t>6.思想敏锐，擅长与不同性格的客户沟通。</w:t>
                        </w:r>
                      </w:p>
                      <w:p w14:paraId="33D17438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545454"/>
                            <w:kern w:val="24"/>
                            <w:sz w:val="21"/>
                            <w:szCs w:val="21"/>
                          </w:rPr>
                          <w:t>6.具有组织和协调能力，多次组织内部公司各部门总监、总工、总经理等高层一起开会讨论商务标、技术投标以及合同谈判和评审重要事宜。</w:t>
                        </w:r>
                      </w:p>
                      <w:p w14:paraId="43CB7504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545454"/>
                            <w:kern w:val="24"/>
                            <w:sz w:val="21"/>
                            <w:szCs w:val="21"/>
                          </w:rPr>
                          <w:t>7.具备沟通技巧、擅长商务谈判，多次直接参或组织重大合同洽谈和签订。</w:t>
                        </w:r>
                      </w:p>
                      <w:p w14:paraId="3CDD4A12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545454"/>
                            <w:kern w:val="24"/>
                            <w:sz w:val="21"/>
                            <w:szCs w:val="21"/>
                          </w:rPr>
                          <w:t>8.把握大局观，能从容应对各类型重要客户的接待和整体销售或运营工作。。</w:t>
                        </w:r>
                      </w:p>
                    </w:txbxContent>
                  </v:textbox>
                </v:rect>
                <v:shape id="文本框 5" o:spid="_x0000_s1044" type="#_x0000_t202" style="width:6671945;height:1082040;left:667090;position:absolute;top:8838026" coordsize="21600,21600" filled="f" stroked="f">
                  <o:lock v:ext="edit" aspectratio="f"/>
                  <v:textbox style="mso-fit-shape-to-text:t">
                    <w:txbxContent>
                      <w:p w14:paraId="2DB6C621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="Impact" w:eastAsia="LEXUS 简粗黑 U" w:hAnsi="Impact" w:cstheme="minorBidi"/>
                            <w:color w:val="F2F2F2" w:themeColor="background1" w:themeShade="F2"/>
                            <w:kern w:val="24"/>
                            <w:sz w:val="108"/>
                            <w:szCs w:val="108"/>
                          </w:rPr>
                          <w:t>PERSONAL RESUME</w:t>
                        </w:r>
                      </w:p>
                    </w:txbxContent>
                  </v:textbox>
                </v:shape>
                <v:group id="_x0000_s1026" o:spid="_x0000_s1045" style="width:7559675;height:458596;position:absolute;rotation:180;top:9918585" coordorigin="0,9918585" coordsize="7559675,290118">
                  <o:lock v:ext="edit" aspectratio="f"/>
                  <v:rect id="_x0000_s1026" o:spid="_x0000_s1046" style="width:7559675;height:144911;position:absolute;top:10063792;v-text-anchor:middle" coordsize="21600,21600" filled="t" fillcolor="#f2f2f2" stroked="f" strokeweight="1pt">
                    <v:stroke joinstyle="miter"/>
                    <o:lock v:ext="edit" aspectratio="f"/>
                  </v:rect>
                  <v:rect id="_x0000_s1026" o:spid="_x0000_s1047" style="width:7559675;height:144911;position:absolute;top:9918585;v-text-anchor:middle" coordsize="21600,21600" filled="t" fillcolor="#6191ab" stroked="f" strokeweight="1pt">
                    <v:stroke joinstyle="miter"/>
                    <o:lock v:ext="edit" aspectratio="f"/>
                  </v:rect>
                </v:group>
                <v:rect id="_x0000_s1026" o:spid="_x0000_s1048" style="width:182880;height:377191;left:3;position:absolute;top:5148239;v-text-anchor:middle" coordsize="21600,21600" filled="t" fillcolor="#6191ab" stroked="f" strokeweight="1pt">
                  <v:stroke joinstyle="miter"/>
                  <o:lock v:ext="edit" aspectratio="f"/>
                </v:rect>
                <v:rect id="_x0000_s1026" o:spid="_x0000_s1049" style="width:182880;height:377191;left:3;position:absolute;top:3849791;v-text-anchor:middle" coordsize="21600,21600" filled="t" fillcolor="#6191ab" stroked="f" strokeweight="1pt">
                  <v:stroke joinstyle="miter"/>
                  <o:lock v:ext="edit" aspectratio="f"/>
                </v:rect>
                <v:line id="_x0000_s1026" o:spid="_x0000_s1050" style="position:absolute" from="539752,3518685" to="7072134,3518685" coordsize="21600,21600" stroked="t" strokecolor="#f2f2f2">
                  <v:stroke joinstyle="miter"/>
                  <o:lock v:ext="edit" aspectratio="f"/>
                </v:line>
                <v:line id="_x0000_s1026" o:spid="_x0000_s1051" style="position:absolute" from="539752,4903266" to="7072134,4903266" coordsize="21600,21600" stroked="t" strokecolor="#f2f2f2">
                  <v:stroke joinstyle="miter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EDCAE63E-F979-432F-B137-519DCBEBE080}"/>
    <w:embedBold r:id="rId2" w:subsetted="1" w:fontKey="{5B149EAB-C3BD-4A32-8D87-00DA8AEB3BF0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3A68A6F8-7778-4D23-AC23-6F190D0985F0}"/>
  </w:font>
  <w:font w:name="LEXUS 简粗黑 U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AA21E7D"/>
    <w:multiLevelType w:val="multilevel"/>
    <w:tmpl w:val="6AA21E7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242848"/>
    <w:rsid w:val="00464B1A"/>
    <w:rsid w:val="004C0BF6"/>
    <w:rsid w:val="004F165B"/>
    <w:rsid w:val="00506633"/>
    <w:rsid w:val="005325AA"/>
    <w:rsid w:val="00547826"/>
    <w:rsid w:val="005D0173"/>
    <w:rsid w:val="00617955"/>
    <w:rsid w:val="006C0442"/>
    <w:rsid w:val="006C324E"/>
    <w:rsid w:val="00714942"/>
    <w:rsid w:val="00735C23"/>
    <w:rsid w:val="008D7B16"/>
    <w:rsid w:val="0093402B"/>
    <w:rsid w:val="0097507B"/>
    <w:rsid w:val="00AC2E33"/>
    <w:rsid w:val="00B0303F"/>
    <w:rsid w:val="00B250DE"/>
    <w:rsid w:val="00B4022F"/>
    <w:rsid w:val="00B8632B"/>
    <w:rsid w:val="00D46F8C"/>
    <w:rsid w:val="00D81C6A"/>
    <w:rsid w:val="00EF260F"/>
    <w:rsid w:val="00F03BAC"/>
    <w:rsid w:val="00FF6531"/>
    <w:rsid w:val="12547E53"/>
    <w:rsid w:val="1CCF6E31"/>
    <w:rsid w:val="384B627B"/>
    <w:rsid w:val="400828F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 w:semiHidden="0" w:unhideWhenUsed="0"/>
    <w:lsdException w:name="Table Web 3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6F16BCE0CB584754AEA32AA69DB87421_13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1.0_DzYSm9cg5ZOqBeuG2iYDcFq8NX54NkeSAlsvkNZVD4BKbol0/WZ5oipxKXfmm9QfSZFeYKfA2LaJ/Wk7REDh7g==</vt:lpwstr>
  </property>
  <property fmtid="{D5CDD505-2E9C-101B-9397-08002B2CF9AE}" pid="5" name="KSOTemplateUUID">
    <vt:lpwstr>v1.0_mb_LGzmFxhJ2FdRTqOsSXaRGw==</vt:lpwstr>
  </property>
</Properties>
</file>