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95472F">
      <w:pPr>
        <w:widowControl/>
        <w:jc w:val="left"/>
        <w:rPr>
          <w:rFonts w:eastAsiaTheme="minorEastAsia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1318260</wp:posOffset>
                </wp:positionV>
                <wp:extent cx="662940" cy="530225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>出生</w:t>
                            </w: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2.2pt;height:41.75pt;margin-top:103.8pt;margin-left:194.6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9856E1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  <w:lang w:val="en-US" w:eastAsia="zh-CN"/>
                        </w:rPr>
                        <w:t>出生</w:t>
                      </w: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1318260</wp:posOffset>
                </wp:positionV>
                <wp:extent cx="773430" cy="53022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343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1995.06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60.9pt;height:41.75pt;margin-top:103.8pt;margin-left:229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A65D5D6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1995.06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1541145</wp:posOffset>
                </wp:positionV>
                <wp:extent cx="134620" cy="126365"/>
                <wp:effectExtent l="0" t="0" r="5080" b="635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0.6pt;height:9.95pt;margin-top:121.35pt;margin-left:181.65pt;mso-height-relative:page;mso-width-relative:page;position:absolute;v-text-anchor:middle;z-index:25167564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1318260</wp:posOffset>
                </wp:positionV>
                <wp:extent cx="662940" cy="53022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52.2pt;height:41.75pt;margin-top:103.8pt;margin-left:315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5AA98C6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1318260</wp:posOffset>
                </wp:positionV>
                <wp:extent cx="1035050" cy="53022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152 0108 0000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81.5pt;height:41.75pt;margin-top:103.8pt;margin-left:350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233D553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152 0108 0000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1537970</wp:posOffset>
                </wp:positionV>
                <wp:extent cx="127000" cy="127000"/>
                <wp:effectExtent l="0" t="0" r="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0pt;height:10pt;margin-top:121.1pt;margin-left:303.05pt;mso-height-relative:page;mso-width-relative:page;position:absolute;v-text-anchor:middle;z-index:25168179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1318260</wp:posOffset>
                </wp:positionV>
                <wp:extent cx="662940" cy="5302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52.2pt;height:41.75pt;margin-top:103.8pt;margin-left:461.8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3EF063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1318260</wp:posOffset>
                </wp:positionV>
                <wp:extent cx="1392555" cy="53022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2555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09.65pt;height:41.75pt;margin-top:103.8pt;margin-left:496.6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C8E09B0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cs="Times New Roman" w:hint="eastAsia"/>
                          <w:color w:val="FFFFFF"/>
                          <w:kern w:val="2"/>
                          <w:sz w:val="21"/>
                          <w:szCs w:val="21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1534160</wp:posOffset>
                </wp:positionV>
                <wp:extent cx="127000" cy="131445"/>
                <wp:effectExtent l="0" t="0" r="0" b="952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0pt;height:10.35pt;margin-top:120.8pt;margin-left:449.55pt;mso-height-relative:page;mso-width-relative:page;position:absolute;v-text-anchor:middle;z-index:25168793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207010</wp:posOffset>
                </wp:positionV>
                <wp:extent cx="1372235" cy="284480"/>
                <wp:effectExtent l="0" t="0" r="12065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72044" cy="284438"/>
                        </a:xfrm>
                        <a:prstGeom prst="rect">
                          <a:avLst/>
                        </a:prstGeom>
                        <a:solidFill>
                          <a:srgbClr val="3675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08.05pt;height:22.4pt;margin-top:16.3pt;margin-left:461.3pt;flip:y;mso-height-relative:page;mso-width-relative:page;position:absolute;rotation:180;v-text-anchor:middle;z-index:251692032" coordsize="21600,21600" filled="t" fillcolor="#3675b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148590</wp:posOffset>
                </wp:positionV>
                <wp:extent cx="1371600" cy="365760"/>
                <wp:effectExtent l="0" t="0" r="0" b="2540"/>
                <wp:wrapNone/>
                <wp:docPr id="14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solidFill>
                          <a:srgbClr val="2F2F2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方正姚体" w:eastAsia="方正姚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35" type="#_x0000_t202" style="width:108pt;height:28.8pt;margin-top:11.7pt;margin-left:461.3pt;mso-height-relative:page;mso-width-relative:page;position:absolute;z-index:251694080" coordsize="21600,21600" filled="t" fillcolor="#2f2f2f" stroked="f">
                <o:lock v:ext="edit" aspectratio="f"/>
                <v:textbox style="mso-fit-shape-to-text:t">
                  <w:txbxContent>
                    <w:p w14:paraId="22BEF5D5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方正姚体" w:eastAsia="方正姚体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1454150</wp:posOffset>
                </wp:positionV>
                <wp:extent cx="7559675" cy="329565"/>
                <wp:effectExtent l="0" t="0" r="9525" b="63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329550"/>
                        </a:xfrm>
                        <a:prstGeom prst="rect">
                          <a:avLst/>
                        </a:prstGeom>
                        <a:solidFill>
                          <a:srgbClr val="2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25pt;height:25.95pt;margin-top:114.5pt;margin-left:0;mso-height-relative:page;mso-width-relative:page;position:absolute;v-text-anchor:middle;z-index:251665408" coordsize="21600,21600" filled="t" fillcolor="#2f2f2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396875</wp:posOffset>
                </wp:positionV>
                <wp:extent cx="2162175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3675B3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7" o:spid="_x0000_s1037" type="#_x0000_t202" style="width:170.25pt;height:37.2pt;margin-top:31.25pt;margin-left:172.95pt;mso-wrap-distance-bottom:0;mso-wrap-distance-left:9pt;mso-wrap-distance-right:9pt;mso-wrap-distance-top:0;position:absolute;v-text-anchor:top;z-index:251666432" filled="f" fillcolor="this">
                <v:textbox style="mso-fit-shape-to-text:t">
                  <w:txbxContent>
                    <w:p w14:paraId="1416B2F8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3675B3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836295</wp:posOffset>
                </wp:positionV>
                <wp:extent cx="2162810" cy="2946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3675B3"/>
                                <w:kern w:val="24"/>
                              </w:rPr>
                              <w:t>求职意向：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3675B3"/>
                                <w:kern w:val="24"/>
                                <w:lang w:val="en-US" w:eastAsia="zh-CN"/>
                              </w:rPr>
                              <w:t>人事经理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70.3pt;height:23.2pt;margin-top:65.85pt;margin-left:174.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6A57333A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3675B3"/>
                          <w:kern w:val="24"/>
                        </w:rPr>
                        <w:t>求职意向：</w:t>
                      </w:r>
                      <w:r>
                        <w:rPr>
                          <w:rFonts w:eastAsia="微软雅黑" w:hAnsi="微软雅黑" w:cs="Times New Roman" w:hint="eastAsia"/>
                          <w:color w:val="3675B3"/>
                          <w:kern w:val="24"/>
                          <w:lang w:val="en-US" w:eastAsia="zh-CN"/>
                        </w:rPr>
                        <w:t>人事经理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1201420</wp:posOffset>
                </wp:positionV>
                <wp:extent cx="1543050" cy="45720"/>
                <wp:effectExtent l="0" t="0" r="6350" b="50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7" cy="45719"/>
                        </a:xfrm>
                        <a:prstGeom prst="rect">
                          <a:avLst/>
                        </a:prstGeom>
                        <a:solidFill>
                          <a:srgbClr val="3675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21.5pt;height:3.6pt;margin-top:94.6pt;margin-left:181.25pt;mso-height-relative:page;mso-width-relative:page;position:absolute;v-text-anchor:middle;z-index:251689984" coordsize="21600,21600" filled="t" fillcolor="#3675b3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2DB133D">
      <w:pPr>
        <w:rPr>
          <w:rFonts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46990</wp:posOffset>
            </wp:positionV>
            <wp:extent cx="1112520" cy="1402080"/>
            <wp:effectExtent l="9525" t="9525" r="20955" b="10795"/>
            <wp:wrapNone/>
            <wp:docPr id="1" name="图片 1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326" r="10326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020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240CF91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1974850</wp:posOffset>
                </wp:positionV>
                <wp:extent cx="6662420" cy="0"/>
                <wp:effectExtent l="0" t="13970" r="5080" b="2413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4340" y="2504440"/>
                          <a:ext cx="6662420" cy="0"/>
                          <a:chOff x="5871" y="4227"/>
                          <a:chExt cx="10492" cy="0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>
                            <a:off x="5967" y="4227"/>
                            <a:ext cx="103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5871" y="4227"/>
                            <a:ext cx="13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675B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4.6pt;height:0;margin-top:155.5pt;margin-left:34.2pt;mso-height-relative:page;mso-width-relative:page;position:absolute;z-index:251699200" coordorigin="5871,4227" coordsize="10492,0">
                <o:lock v:ext="edit" aspectratio="f"/>
                <v:line id="_x0000_s1026" o:spid="_x0000_s1041" style="position:absolute" from="5967,4227" to="16363,4227" coordsize="21600,21600" stroked="t" strokecolor="#bfbfbf" strokeweight="1pt">
                  <v:stroke joinstyle="miter"/>
                  <o:lock v:ext="edit" aspectratio="f"/>
                </v:line>
                <v:line id="_x0000_s1026" o:spid="_x0000_s1042" style="position:absolute" from="5871,4227" to="7186,4227" coordsize="21600,21600" stroked="t" strokecolor="#3675b3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1628775</wp:posOffset>
                </wp:positionV>
                <wp:extent cx="6790690" cy="2333625"/>
                <wp:effectExtent l="0" t="0" r="0" b="0"/>
                <wp:wrapNone/>
                <wp:docPr id="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690" cy="2333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工作背景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12 年人事行政全模块实操经验，其中8年以上团队管理经验，历经过物业服务业、商管公司、初创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教育业，服务过大型上市公司，能驾驭不同类型企业运营管理方式及文化。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擅长招聘、培训、薪酬绩效模块，有过多次从 0-1搭建招聘、培训、绩效的实践经验，能组织实施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各模块人力资源运营工作，具有独立策划和组织推行人力资源项目经验。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综合能力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具备良好的计划统筹、沟通协调、人际关系处理及公文写作能力，持人力资源二级证书、英语四级，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熟练掌握 Office 办公软件，具备良好的职业道德修养。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胜任素质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逻辑思维清晰，适应能力强，做事严谨，洞察力敏锐，具备较强的风险防范意识，长跨部门沟通与关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系建立，善于发现问题、分析问题并迅速解决问题，富有工作激情和良好的团队合作精神。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4" o:spid="_x0000_s1043" type="#_x0000_t202" style="width:534.7pt;height:183.75pt;margin-top:128.25pt;margin-left:27.8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5485FB3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</w:p>
                    <w:p w14:paraId="779211C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工作背景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12 年人事行政全模块实操经验，其中8年以上团队管理经验，历经过物业服务业、商管公司、初创</w:t>
                      </w:r>
                    </w:p>
                    <w:p w14:paraId="65D9C6D8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教育业，服务过大型上市公司，能驾驭不同类型企业运营管理方式及文化。</w:t>
                      </w:r>
                    </w:p>
                    <w:p w14:paraId="5DCB8D6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擅长招聘、培训、薪酬绩效模块，有过多次从 0-1搭建招聘、培训、绩效的实践经验，能组织实施</w:t>
                      </w:r>
                    </w:p>
                    <w:p w14:paraId="2C5FCBD8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各模块人力资源运营工作，具有独立策划和组织推行人力资源项目经验。</w:t>
                      </w:r>
                    </w:p>
                    <w:p w14:paraId="5B198CD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综合能力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具备良好的计划统筹、沟通协调、人际关系处理及公文写作能力，持人力资源二级证书、英语四级，</w:t>
                      </w:r>
                    </w:p>
                    <w:p w14:paraId="720DAB1A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熟练掌握 Office 办公软件，具备良好的职业道德修养。</w:t>
                      </w:r>
                    </w:p>
                    <w:p w14:paraId="4635C52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胜任素质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逻辑思维清晰，适应能力强，做事严谨，洞察力敏锐，具备较强的风险防范意识，长跨部门沟通与关</w:t>
                      </w:r>
                    </w:p>
                    <w:p w14:paraId="7B8F7575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系建立，善于发现问题、分析问题并迅速解决问题，富有工作激情和良好的团队合作精神。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1BF54F">
      <w:pPr>
        <w:rPr>
          <w:rFonts w:hint="eastAsia"/>
          <w:lang w:eastAsia="zh-CN"/>
        </w:r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3850640</wp:posOffset>
                </wp:positionV>
                <wp:extent cx="6790690" cy="6041390"/>
                <wp:effectExtent l="0" t="0" r="0" b="0"/>
                <wp:wrapNone/>
                <wp:docPr id="16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3695" y="4221480"/>
                          <a:ext cx="6790690" cy="6041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.06    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简历有限公司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HPBP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人力规划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依据公司年度经营战略规划及目标，通过年度人才盘点，从提高人效增长出发，制定《地区人力资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源规划》，承接并促进公司战略及经营目标达成;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依据人力资源规划，实施需求调研，制定并分解年度招聘计划及费用预算，输出《年度/月度招聘实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施方案》保持招聘需求达成率在 97%以上，超额完成年度招聘目标，人均招聘成本降低15%;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培训开发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通过新人带教机制，将离职率从 45%降低到 30%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同时建立以师徒制的培养机制，让公司高绩效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经 验内化与传承，培训计划完成率100%，共培养9名核心技术人才;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绩效考核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针对公司当前运营阶段-低产值状态，运用KP1+平衡积分卡考核方式，提升人效和产值，有效控制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高额固定成本的支出，促使人力成本占比同比下降5%;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主导制定规范的入离职员工管理、员工关怀等相关制度，尽最大限度规避不必要的用工风险，保持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0" w:firstLine="0" w:leftChars="10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部门间高频沟通与协调,维护内部员工关系和谐,在职期间保持劳动0纠纷;组织策划公司年会2场,年中(终)总结会5场及其他总经办会议 30余场，员工生日会、团建活动15 场，员工满意度 80%以上;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行政工作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主导云南地区各项目办公 5S 管理、固定资产管理、工商变更，监管信息化流程(OA权限)及档案管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理(仓库、宿舍)等管理工作，始终从经营角度工作，将行政成本节约25%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160" w:lineRule="exact"/>
                              <w:ind w:firstLine="210" w:leftChars="0" w:firstLineChars="10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简历有限公司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总经办主任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组织体系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根据公司战略规划和年度经营计划，进行人才盘点，组织架构调整，对能力素质、潜力、业绩、敬业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度等实施评估，人才访谈，输出人才盘点九宫格、核心关键人才评估报告;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预算编制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根据公司年度目标制定《年度用人需求计划》及招聘费用预算编制，开展多元化招聘渠道;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培训开发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通过培训需求调查与分析，建立培训体系，包括制度、流程、课件，维护内外部培训渠道与资源对培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训后情况及时做考核跟进，及效果评估，全年计划完成率 100%，共培养运营、管理人员 10 余人;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薪酬体系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通过设计管理和技术通道，为公司及人才发展提供双通道，优化关键岗位员工薪酬结构，从公司层面，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0" w:firstLine="0" w:leftChars="10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增加人效，降低人工成本，从员工角度，提升业务能力，提高薪酬竞争水平，吸引优秀人才，通过薪酬策略调整，人员优化，流程再造，人效增长 9%;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绩效考核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提炼指标及确定目标与衡量标准，制定《绩效考核制度》，上下级共同制定绩效目标达成策略;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4" o:spid="_x0000_s1044" type="#_x0000_t202" style="width:534.7pt;height:475.7pt;margin-top:303.2pt;margin-left:27.85pt;mso-wrap-distance-bottom:0;mso-wrap-distance-left:9pt;mso-wrap-distance-right:9pt;mso-wrap-distance-top:0;position:absolute;v-text-anchor:top;z-index:251660288" filled="f" fillcolor="this">
                <v:textbox>
                  <w:txbxContent>
                    <w:p w14:paraId="3056AF05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</w:p>
                    <w:p w14:paraId="7037D2B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.06    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简历有限公司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HPBP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388506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人力规划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依据公司年度经营战略规划及目标，通过年度人才盘点，从提高人效增长出发，制定《地区人力资</w:t>
                      </w:r>
                    </w:p>
                    <w:p w14:paraId="7D5DB2C0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源规划》，承接并促进公司战略及经营目标达成;</w:t>
                      </w:r>
                    </w:p>
                    <w:p w14:paraId="2676285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依据人力资源规划，实施需求调研，制定并分解年度招聘计划及费用预算，输出《年度/月度招聘实</w:t>
                      </w:r>
                    </w:p>
                    <w:p w14:paraId="456E4FC3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施方案》保持招聘需求达成率在 97%以上，超额完成年度招聘目标，人均招聘成本降低15%;</w:t>
                      </w:r>
                    </w:p>
                    <w:p w14:paraId="380BE3D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>培训开发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通过新人带教机制，将离职率从 45%降低到 30%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同时建立以师徒制的培养机制，让公司高绩效</w:t>
                      </w:r>
                    </w:p>
                    <w:p w14:paraId="322B0C1F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经 验内化与传承，培训计划完成率100%，共培养9名核心技术人才;</w:t>
                      </w:r>
                    </w:p>
                    <w:p w14:paraId="45DB77F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绩效考核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针对公司当前运营阶段-低产值状态，运用KP1+平衡积分卡考核方式，提升人效和产值，有效控制</w:t>
                      </w:r>
                    </w:p>
                    <w:p w14:paraId="72D9BF10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高额固定成本的支出，促使人力成本占比同比下降5%;</w:t>
                      </w:r>
                    </w:p>
                    <w:p w14:paraId="0B9DC36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主导制定规范的入离职员工管理、员工关怀等相关制度，尽最大限度规避不必要的用工风险，保持</w:t>
                      </w:r>
                    </w:p>
                    <w:p w14:paraId="08E6623E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0" w:firstLine="0" w:leftChars="10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部门间高频沟通与协调,维护内部员工关系和谐,在职期间保持劳动0纠纷;组织策划公司年会2场,年中(终)总结会5场及其他总经办会议 30余场，员工生日会、团建活动15 场，员工满意度 80%以上;</w:t>
                      </w:r>
                    </w:p>
                    <w:p w14:paraId="09F86B6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行政工作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主导云南地区各项目办公 5S 管理、固定资产管理、工商变更，监管信息化流程(OA权限)及档案管</w:t>
                      </w:r>
                    </w:p>
                    <w:p w14:paraId="5C7E76E4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理(仓库、宿舍)等管理工作，始终从经营角度工作，将行政成本节约25%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 w14:paraId="2972E98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160" w:lineRule="exact"/>
                        <w:ind w:firstLine="210" w:leftChars="0" w:firstLineChars="100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</w:p>
                    <w:p w14:paraId="09E9BFF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简历有限公司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总经办主任</w:t>
                      </w:r>
                    </w:p>
                    <w:p w14:paraId="2B16C62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组织体系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根据公司战略规划和年度经营计划，进行人才盘点，组织架构调整，对能力素质、潜力、业绩、敬业</w:t>
                      </w:r>
                    </w:p>
                    <w:p w14:paraId="4FD31901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度等实施评估，人才访谈，输出人才盘点九宫格、核心关键人才评估报告;</w:t>
                      </w:r>
                    </w:p>
                    <w:p w14:paraId="6A12004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预算编制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根据公司年度目标制定《年度用人需求计划》及招聘费用预算编制，开展多元化招聘渠道;</w:t>
                      </w:r>
                    </w:p>
                    <w:p w14:paraId="57FE166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培训开发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通过培训需求调查与分析，建立培训体系，包括制度、流程、课件，维护内外部培训渠道与资源对培</w:t>
                      </w:r>
                    </w:p>
                    <w:p w14:paraId="192E51EA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训后情况及时做考核跟进，及效果评估，全年计划完成率 100%，共培养运营、管理人员 10 余人;</w:t>
                      </w:r>
                    </w:p>
                    <w:p w14:paraId="49358AD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薪酬体系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通过设计管理和技术通道，为公司及人才发展提供双通道，优化关键岗位员工薪酬结构，从公司层面，</w:t>
                      </w:r>
                    </w:p>
                    <w:p w14:paraId="16FFF224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0" w:firstLine="0" w:leftChars="10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增加人效，降低人工成本，从员工角度，提升业务能力，提高薪酬竞争水平，吸引优秀人才，通过薪酬策略调整，人员优化，流程再造，人效增长 9%;</w:t>
                      </w:r>
                    </w:p>
                    <w:p w14:paraId="0E9C5FD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绩效考核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提炼指标及确定目标与衡量标准，制定《绩效考核制度》，上下级共同制定绩效目标达成策略;</w:t>
                      </w:r>
                    </w:p>
                    <w:p w14:paraId="7FBE606D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4191635</wp:posOffset>
                </wp:positionV>
                <wp:extent cx="6662420" cy="0"/>
                <wp:effectExtent l="0" t="13970" r="5080" b="241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2420" cy="0"/>
                          <a:chOff x="5871" y="4227"/>
                          <a:chExt cx="10492" cy="0"/>
                        </a:xfrm>
                      </wpg:grpSpPr>
                      <wps:wsp xmlns:wps="http://schemas.microsoft.com/office/word/2010/wordprocessingShape">
                        <wps:cNvPr id="12" name="直接连接符 4"/>
                        <wps:cNvCnPr/>
                        <wps:spPr>
                          <a:xfrm>
                            <a:off x="5967" y="4227"/>
                            <a:ext cx="103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5"/>
                        <wps:cNvCnPr/>
                        <wps:spPr>
                          <a:xfrm>
                            <a:off x="5871" y="4227"/>
                            <a:ext cx="13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675B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4.6pt;height:0;margin-top:330.05pt;margin-left:34.2pt;mso-height-relative:page;mso-width-relative:page;position:absolute;z-index:251697152" coordorigin="5871,4227" coordsize="10492,0">
                <o:lock v:ext="edit" aspectratio="f"/>
                <v:line id="直接连接符 4" o:spid="_x0000_s1046" style="position:absolute" from="5967,4227" to="16363,4227" coordsize="21600,21600" stroked="t" strokecolor="#bfbfbf" strokeweight="1pt">
                  <v:stroke joinstyle="miter"/>
                  <o:lock v:ext="edit" aspectratio="f"/>
                </v:line>
                <v:line id="直接连接符 5" o:spid="_x0000_s1047" style="position:absolute" from="5871,4227" to="7186,4227" coordsize="21600,21600" stroked="t" strokecolor="#3675b3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AF95A78">
      <w:pPr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9586595</wp:posOffset>
                </wp:positionV>
                <wp:extent cx="6790690" cy="775335"/>
                <wp:effectExtent l="0" t="0" r="0" b="0"/>
                <wp:wrapNone/>
                <wp:docPr id="3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690" cy="775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.06                    湖北工业大学工程技术学院管理系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人力资源管理I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本科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4" o:spid="_x0000_s1048" type="#_x0000_t202" style="width:534.7pt;height:61.05pt;margin-top:754.85pt;margin-left:30.1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58D68E63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教育背景 </w:t>
                      </w:r>
                    </w:p>
                    <w:p w14:paraId="0042FA6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.06                    湖北工业大学工程技术学院管理系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人力资源管理I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9918700</wp:posOffset>
                </wp:positionV>
                <wp:extent cx="6662420" cy="0"/>
                <wp:effectExtent l="0" t="13970" r="5080" b="2413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2420" cy="0"/>
                          <a:chOff x="5871" y="4227"/>
                          <a:chExt cx="10492" cy="0"/>
                        </a:xfrm>
                      </wpg:grpSpPr>
                      <wps:wsp xmlns:wps="http://schemas.microsoft.com/office/word/2010/wordprocessingShape">
                        <wps:cNvPr id="35" name="直接连接符 4"/>
                        <wps:cNvCnPr/>
                        <wps:spPr>
                          <a:xfrm>
                            <a:off x="5967" y="4227"/>
                            <a:ext cx="103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直接连接符 5"/>
                        <wps:cNvCnPr/>
                        <wps:spPr>
                          <a:xfrm>
                            <a:off x="5871" y="4227"/>
                            <a:ext cx="13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675B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24.6pt;height:0;margin-top:781pt;margin-left:35.6pt;mso-height-relative:page;mso-width-relative:page;position:absolute;z-index:251705344" coordorigin="5871,4227" coordsize="10492,0">
                <o:lock v:ext="edit" aspectratio="f"/>
                <v:line id="直接连接符 4" o:spid="_x0000_s1050" style="position:absolute" from="5967,4227" to="16363,4227" coordsize="21600,21600" stroked="t" strokecolor="#bfbfbf" strokeweight="1pt">
                  <v:stroke joinstyle="miter"/>
                  <o:lock v:ext="edit" aspectratio="f"/>
                </v:line>
                <v:line id="直接连接符 5" o:spid="_x0000_s1051" style="position:absolute" from="5871,4227" to="7186,4227" coordsize="21600,21600" stroked="t" strokecolor="#3675b3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8732520</wp:posOffset>
                </wp:positionV>
                <wp:extent cx="6662420" cy="0"/>
                <wp:effectExtent l="0" t="13970" r="5080" b="2413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2420" cy="0"/>
                          <a:chOff x="5871" y="4227"/>
                          <a:chExt cx="10492" cy="0"/>
                        </a:xfrm>
                      </wpg:grpSpPr>
                      <wps:wsp xmlns:wps="http://schemas.microsoft.com/office/word/2010/wordprocessingShape">
                        <wps:cNvPr id="28" name="直接连接符 4"/>
                        <wps:cNvCnPr/>
                        <wps:spPr>
                          <a:xfrm>
                            <a:off x="5967" y="4227"/>
                            <a:ext cx="103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5"/>
                        <wps:cNvCnPr/>
                        <wps:spPr>
                          <a:xfrm>
                            <a:off x="5871" y="4227"/>
                            <a:ext cx="13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675B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4.6pt;height:0;margin-top:687.6pt;margin-left:35.75pt;mso-height-relative:page;mso-width-relative:page;position:absolute;z-index:251703296" coordorigin="5871,4227" coordsize="10492,0">
                <o:lock v:ext="edit" aspectratio="f"/>
                <v:line id="直接连接符 4" o:spid="_x0000_s1053" style="position:absolute" from="5967,4227" to="16363,4227" coordsize="21600,21600" stroked="t" strokecolor="#bfbfbf" strokeweight="1pt">
                  <v:stroke joinstyle="miter"/>
                  <o:lock v:ext="edit" aspectratio="f"/>
                </v:line>
                <v:line id="直接连接符 5" o:spid="_x0000_s1054" style="position:absolute" from="5871,4227" to="7186,4227" coordsize="21600,21600" stroked="t" strokecolor="#3675b3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8386445</wp:posOffset>
                </wp:positionV>
                <wp:extent cx="6790690" cy="914400"/>
                <wp:effectExtent l="0" t="0" r="0" b="0"/>
                <wp:wrapNone/>
                <wp:docPr id="30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69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技能荣誉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专业证书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二级企业人力资源管理师;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英语四级。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4" o:spid="_x0000_s1055" type="#_x0000_t202" style="width:534.7pt;height:1in;margin-top:660.35pt;margin-left:29.4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7B1B4639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  <w:lang w:val="en-US" w:eastAsia="zh-CN"/>
                        </w:rPr>
                        <w:t>技能荣誉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201C1F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>专业证书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二级企业人力资源管理师;</w:t>
                      </w:r>
                    </w:p>
                    <w:p w14:paraId="63B4C43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英语四级。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148590</wp:posOffset>
                </wp:positionV>
                <wp:extent cx="1371600" cy="365760"/>
                <wp:effectExtent l="0" t="0" r="0" b="2540"/>
                <wp:wrapNone/>
                <wp:docPr id="38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solidFill>
                          <a:srgbClr val="2F2F2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方正姚体" w:eastAsia="方正姚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56" type="#_x0000_t202" style="width:108pt;height:28.8pt;margin-top:11.7pt;margin-left:461.3pt;mso-height-relative:page;mso-width-relative:page;position:absolute;z-index:251709440" coordsize="21600,21600" filled="t" fillcolor="#2f2f2f" stroked="f">
                <o:lock v:ext="edit" aspectratio="f"/>
                <v:textbox style="mso-fit-shape-to-text:t">
                  <w:txbxContent>
                    <w:p w14:paraId="594D4F95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方正姚体" w:eastAsia="方正姚体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665480</wp:posOffset>
                </wp:positionV>
                <wp:extent cx="6790690" cy="7549515"/>
                <wp:effectExtent l="0" t="0" r="0" b="0"/>
                <wp:wrapNone/>
                <wp:docPr id="37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690" cy="7549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发展并宣扬公司企业文化，建立公司相关的福利政策，提升企业文化内涵，丰富员工精神生活，增强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员工对企业的归属感与团队凝聚力，员工满意度 90%以上。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行政工作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负责公司重要会议、活动的组织，档案、印章、证照维护及使用监管工作，同时负责供应商及采购管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理，固定资产管理工作，以降本增效的宗旨开展行政工作，并将行政费用节约15%。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160" w:lineRule="exact"/>
                              <w:ind w:firstLine="210" w:leftChars="0" w:firstLineChars="10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惠州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简历有限公司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HRBP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新项目从 0-1 搭建招聘团队，根据招聘目标计划，拓展招聘渠道，建立面试评估方法，3年时间，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团队由 200 人扩建至 400余人;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培训开发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从公司战略目标、年度经营计划、现存问题及员工职业发展等方面分析，根据人才盘点结果，制定《年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0" w:firstLine="0" w:leftChars="10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度培训计划》及预算，搭建并组织内部培训师开发课程并按计划实施培训，通过执行、反馈、复盘与调整,最终形成落地性与实操性较强的培训体系;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薪酬绩效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依据公司战略发展，通过本地区同行、同类用工企业、HR同行等渠道进行薪酬市场调查，对调查结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0" w:firstLine="0" w:leftChars="10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果进行对标分析，针对不同岗位制定不同薪酬策略,非关键岗位采用滞后型薪酬策略,薪酬满意度提升 10%;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绩效体系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根据公司年度经营目标和部门职能，分解各岗位年度考核目标，围绕以实现企业经营目标为核心，盘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点关键人才诉求，建立具有实操性的绩效考核方式，输出《高层年度目标责任书》;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体系搭建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主笔搭建全物业生命周期体系及人力资源 sop 操作流程，同时梳理权责体系盘点及优化调整，从而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指导和规范日常工作，提高工作效率，使得经验得以传承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从 0-1 搭建员工关系体系，建立企业与员工的劳动关系，包括入离职、社保、劳动合同签订等)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行政工作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定期组织公司周/月度例会的召开，并对会议任务分解进行跟踪反馈，以促进项目业绩达成。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160" w:lineRule="exact"/>
                              <w:ind w:firstLine="210" w:leftChars="0" w:firstLineChars="10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简历事业有限公司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人事主管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组织体系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根据公司战略规划和年度经营计划、内外部环境分析，协助公司管理层建立善内部客户服务体系完善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组织架构、岗位说明书等，监督检查各项管理制度的执行，并根据环境变化进行优化和调整;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积极响应业务发展，超额完成年度规划招聘目标，人均招聘成本降低12%，招聘计划完成率 95%;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培训开发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改革内训师晋升培养计划，由以前只关注短期专业技能指标，调整为业绩+能力+态度去考核，同时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缩短考核周期，激励内训师，让培训费用预算降低 20%、人均培训费用降低18%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薪酬绩效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根据公司运营阶段，岗位，层级运用宽带薪酬与KPI+360 考核相结合的绩效考核体系，推进实施并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优化，并最终使得人均销售收入提升3万元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160" w:lineRule="exact"/>
                              <w:ind w:firstLine="210" w:leftChars="0" w:firstLineChars="10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简历佛山分公司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75B3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招聘专员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招聘计划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根据公司发展规划，并协助各部门的人才需求规划，制定招聘计划，开展招聘工作;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招聘渠道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负责前程无忧、58 同城、智联等套餐购买、合同签订工作，并维护账号管理、资源分配工作;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协助经理建立企业与员工的劳动关系(入离职、社保、劳动合同签订等);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薪酬模块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每月收集整理部门 KPI进行绩效考核，人力成本、发放工资条给全员进行薪资确认。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1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4" o:spid="_x0000_s1057" type="#_x0000_t202" style="width:534.7pt;height:594.45pt;margin-top:52.4pt;margin-left:27.85pt;mso-wrap-distance-bottom:0;mso-wrap-distance-left:9pt;mso-wrap-distance-right:9pt;mso-wrap-distance-top:0;position:absolute;v-text-anchor:top;z-index:251706368" filled="f" fillcolor="this">
                <v:textbox>
                  <w:txbxContent>
                    <w:p w14:paraId="6C47934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发展并宣扬公司企业文化，建立公司相关的福利政策，提升企业文化内涵，丰富员工精神生活，增强</w:t>
                      </w:r>
                    </w:p>
                    <w:p w14:paraId="4FAD6F6B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员工对企业的归属感与团队凝聚力，员工满意度 90%以上。</w:t>
                      </w:r>
                    </w:p>
                    <w:p w14:paraId="3F14743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行政工作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负责公司重要会议、活动的组织，档案、印章、证照维护及使用监管工作，同时负责供应商及采购管</w:t>
                      </w:r>
                    </w:p>
                    <w:p w14:paraId="397C8266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理，固定资产管理工作，以降本增效的宗旨开展行政工作，并将行政费用节约15%。</w:t>
                      </w:r>
                    </w:p>
                    <w:p w14:paraId="5B6C7FE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160" w:lineRule="exact"/>
                        <w:ind w:firstLine="210" w:leftChars="0" w:firstLineChars="100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</w:p>
                    <w:p w14:paraId="24BEDC0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惠州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简历有限公司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HRBP</w:t>
                      </w:r>
                    </w:p>
                    <w:p w14:paraId="48CB6AF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新项目从 0-1 搭建招聘团队，根据招聘目标计划，拓展招聘渠道，建立面试评估方法，3年时间，</w:t>
                      </w:r>
                    </w:p>
                    <w:p w14:paraId="4414E4D1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团队由 200 人扩建至 400余人;</w:t>
                      </w:r>
                    </w:p>
                    <w:p w14:paraId="7E285D0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培训开发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从公司战略目标、年度经营计划、现存问题及员工职业发展等方面分析，根据人才盘点结果，制定《年</w:t>
                      </w:r>
                    </w:p>
                    <w:p w14:paraId="396E4CE1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0" w:firstLine="0" w:leftChars="10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度培训计划》及预算，搭建并组织内部培训师开发课程并按计划实施培训，通过执行、反馈、复盘与调整,最终形成落地性与实操性较强的培训体系;</w:t>
                      </w:r>
                    </w:p>
                    <w:p w14:paraId="1214672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薪酬绩效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依据公司战略发展，通过本地区同行、同类用工企业、HR同行等渠道进行薪酬市场调查，对调查结</w:t>
                      </w:r>
                    </w:p>
                    <w:p w14:paraId="2AB59137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0" w:firstLine="0" w:leftChars="10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果进行对标分析，针对不同岗位制定不同薪酬策略,非关键岗位采用滞后型薪酬策略,薪酬满意度提升 10%;</w:t>
                      </w:r>
                    </w:p>
                    <w:p w14:paraId="6FA84DE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绩效体系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根据公司年度经营目标和部门职能，分解各岗位年度考核目标，围绕以实现企业经营目标为核心，盘</w:t>
                      </w:r>
                    </w:p>
                    <w:p w14:paraId="6B1E37FA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点关键人才诉求，建立具有实操性的绩效考核方式，输出《高层年度目标责任书》;</w:t>
                      </w:r>
                    </w:p>
                    <w:p w14:paraId="52090A3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体系搭建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主笔搭建全物业生命周期体系及人力资源 sop 操作流程，同时梳理权责体系盘点及优化调整，从而</w:t>
                      </w:r>
                    </w:p>
                    <w:p w14:paraId="61ACBBFF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指导和规范日常工作，提高工作效率，使得经验得以传承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  <w:p w14:paraId="6EB75E8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从 0-1 搭建员工关系体系，建立企业与员工的劳动关系，包括入离职、社保、劳动合同签订等)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  <w:p w14:paraId="1B51CC3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行政工作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定期组织公司周/月度例会的召开，并对会议任务分解进行跟踪反馈，以促进项目业绩达成。</w:t>
                      </w:r>
                    </w:p>
                    <w:p w14:paraId="36EB4AC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160" w:lineRule="exact"/>
                        <w:ind w:firstLine="210" w:leftChars="0" w:firstLineChars="100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</w:p>
                    <w:p w14:paraId="5EB22FA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02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简历事业有限公司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人事主管</w:t>
                      </w:r>
                    </w:p>
                    <w:p w14:paraId="0C5BC69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组织体系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根据公司战略规划和年度经营计划、内外部环境分析，协助公司管理层建立善内部客户服务体系完善</w:t>
                      </w:r>
                    </w:p>
                    <w:p w14:paraId="4261B9AB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组织架构、岗位说明书等，监督检查各项管理制度的执行，并根据环境变化进行优化和调整;</w:t>
                      </w:r>
                    </w:p>
                    <w:p w14:paraId="6F3CA8E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积极响应业务发展，超额完成年度规划招聘目标，人均招聘成本降低12%，招聘计划完成率 95%;</w:t>
                      </w:r>
                    </w:p>
                    <w:p w14:paraId="2F0D9DC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培训开发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改革内训师晋升培养计划，由以前只关注短期专业技能指标，调整为业绩+能力+态度去考核，同时</w:t>
                      </w:r>
                    </w:p>
                    <w:p w14:paraId="0A4A9B21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缩短考核周期，激励内训师，让培训费用预算降低 20%、人均培训费用降低18%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  <w:p w14:paraId="6EFA175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薪酬绩效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根据公司运营阶段，岗位，层级运用宽带薪酬与KPI+360 考核相结合的绩效考核体系，推进实施并</w:t>
                      </w:r>
                    </w:p>
                    <w:p w14:paraId="2CA17A93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优化，并最终使得人均销售收入提升3万元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 w14:paraId="26B8E0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160" w:lineRule="exact"/>
                        <w:ind w:firstLine="210" w:leftChars="0" w:firstLineChars="100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</w:p>
                    <w:p w14:paraId="097ED5D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02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>简历佛山分公司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75B3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招聘专员</w:t>
                      </w:r>
                    </w:p>
                    <w:p w14:paraId="37143CA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招聘计划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根据公司发展规划，并协助各部门的人才需求规划，制定招聘计划，开展招聘工作;</w:t>
                      </w:r>
                    </w:p>
                    <w:p w14:paraId="1400258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招聘渠道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负责前程无忧、58 同城、智联等套餐购买、合同签订工作，并维护账号管理、资源分配工作;</w:t>
                      </w:r>
                    </w:p>
                    <w:p w14:paraId="67190AB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协助经理建立企业与员工的劳动关系(入离职、社保、劳动合同签订等);</w:t>
                      </w:r>
                    </w:p>
                    <w:p w14:paraId="7CA0ECA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薪酬模块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每月收集整理部门 KPI进行绩效考核，人力成本、发放工资条给全员进行薪资确认。</w:t>
                      </w:r>
                    </w:p>
                    <w:p w14:paraId="3B12AE5D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10" w:leftChars="0" w:firstLineChars="100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796BE5BA-E23A-4BB0-9BC9-48C22F45D4E3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35BFA310-E018-49F7-84E2-C36339EE8FB2}"/>
    <w:embedBold r:id="rId3" w:subsetted="1" w:fontKey="{5BC44AB7-5D7B-4479-827E-3E50F7F8A904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4" w:subsetted="1" w:fontKey="{27CD3C2E-8258-4F6F-BD68-E8CA33D7783B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9508A0"/>
    <w:multiLevelType w:val="singleLevel"/>
    <w:tmpl w:val="2A9508A0"/>
    <w:lvl w:ilvl="0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A0D82"/>
    <w:rsid w:val="003379A6"/>
    <w:rsid w:val="004C0BF6"/>
    <w:rsid w:val="004F165B"/>
    <w:rsid w:val="00506633"/>
    <w:rsid w:val="005325AA"/>
    <w:rsid w:val="005D0173"/>
    <w:rsid w:val="006925F5"/>
    <w:rsid w:val="006C0442"/>
    <w:rsid w:val="00735C23"/>
    <w:rsid w:val="0076436A"/>
    <w:rsid w:val="007928C5"/>
    <w:rsid w:val="00811F61"/>
    <w:rsid w:val="008D7B16"/>
    <w:rsid w:val="0093402B"/>
    <w:rsid w:val="00AC2E33"/>
    <w:rsid w:val="00B0303F"/>
    <w:rsid w:val="00B250DE"/>
    <w:rsid w:val="00B4022F"/>
    <w:rsid w:val="00B8632B"/>
    <w:rsid w:val="00D46F8C"/>
    <w:rsid w:val="00D81C6A"/>
    <w:rsid w:val="00DF6F8F"/>
    <w:rsid w:val="00E55DB5"/>
    <w:rsid w:val="00EF260F"/>
    <w:rsid w:val="00F03BAC"/>
    <w:rsid w:val="00FF6531"/>
    <w:rsid w:val="06A10C58"/>
    <w:rsid w:val="0B6F3653"/>
    <w:rsid w:val="0C10539D"/>
    <w:rsid w:val="0CB87861"/>
    <w:rsid w:val="1C451701"/>
    <w:rsid w:val="1E910AAE"/>
    <w:rsid w:val="22A77883"/>
    <w:rsid w:val="24E219A4"/>
    <w:rsid w:val="2627576B"/>
    <w:rsid w:val="2E1B45D6"/>
    <w:rsid w:val="37510D3D"/>
    <w:rsid w:val="3B3D578C"/>
    <w:rsid w:val="4506039F"/>
    <w:rsid w:val="4F934F18"/>
    <w:rsid w:val="51DF265F"/>
    <w:rsid w:val="60CB7703"/>
    <w:rsid w:val="6B6511F1"/>
    <w:rsid w:val="6D247888"/>
    <w:rsid w:val="6FD42A34"/>
    <w:rsid w:val="731F6C8B"/>
    <w:rsid w:val="7C9226E2"/>
    <w:rsid w:val="7DC4436B"/>
  </w:rsids>
  <w:docVars>
    <w:docVar w:name="commondata" w:val="eyJjb3VudCI6MTgsImhkaWQiOiJiMjUxYzE1NmIxMmE1YmNmNDlkNjA0OTE0MzJiODk1MCIsInVzZXJDb3VudCI6MTh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C4DFDD29BC84420F997D3B2D50560A8F_13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1.0_Nw4bb5by5tNXrLmfxOYyrR5aQouxWeBpFxBIJcwoDCXDLxGf6nbbXNMdAhCaEvQUYI9olNrpGVz+73zNgAHgWQ==</vt:lpwstr>
  </property>
  <property fmtid="{D5CDD505-2E9C-101B-9397-08002B2CF9AE}" pid="5" name="KSOTemplateUUID">
    <vt:lpwstr>v1.0_mb_jTyYvpMhUY9+yT1+OwX0uQ==</vt:lpwstr>
  </property>
</Properties>
</file>