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E790B2B"/>
    <w:p w14:paraId="5E87517A"/>
    <w:p w14:paraId="4A8BEF18"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1270</wp:posOffset>
            </wp:positionV>
            <wp:extent cx="827405" cy="1158875"/>
            <wp:effectExtent l="0" t="0" r="10795" b="3175"/>
            <wp:wrapNone/>
            <wp:docPr id="2" name="图片 2" descr="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ge">
                  <wp:posOffset>353060</wp:posOffset>
                </wp:positionV>
                <wp:extent cx="4687570" cy="10039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87570" cy="1003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Arial" w:hAnsi="Arial" w:cs="Arial" w:hint="defaul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b/>
                                <w:bCs/>
                                <w:sz w:val="28"/>
                                <w:szCs w:val="28"/>
                              </w:rPr>
                              <w:t>SAM ZHANG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138-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-8000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 w:hint="default"/>
                                <w:b/>
                                <w:bCs/>
                                <w:sz w:val="18"/>
                                <w:szCs w:val="18"/>
                              </w:rPr>
                              <w:t>517186402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@qq.com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Address: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Shanghai,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69.1pt;height:79.05pt;margin-top:27.8pt;margin-left:56.1pt;mso-height-relative:page;mso-position-vertical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90EB8DB">
                      <w:pPr>
                        <w:spacing w:line="280" w:lineRule="exact"/>
                        <w:rPr>
                          <w:rFonts w:ascii="Arial" w:hAnsi="Arial" w:cs="Arial" w:hint="defaul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default"/>
                          <w:b/>
                          <w:bCs/>
                          <w:sz w:val="28"/>
                          <w:szCs w:val="28"/>
                        </w:rPr>
                        <w:t>SAM ZHANG</w:t>
                      </w:r>
                    </w:p>
                    <w:p w14:paraId="65A85EB9">
                      <w:pPr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F4522D">
                      <w:pPr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138-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-8000</w:t>
                      </w:r>
                    </w:p>
                    <w:p w14:paraId="6680A159">
                      <w:pPr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r>
                        <w:rPr>
                          <w:rFonts w:ascii="Arial" w:hAnsi="Arial" w:cs="Arial" w:hint="default"/>
                          <w:b/>
                          <w:bCs/>
                          <w:sz w:val="18"/>
                          <w:szCs w:val="18"/>
                        </w:rPr>
                        <w:t>517186402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@qq.com</w:t>
                      </w:r>
                    </w:p>
                    <w:p w14:paraId="1D259D1A">
                      <w:pPr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Address: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Shanghai, China</w:t>
                      </w:r>
                    </w:p>
                  </w:txbxContent>
                </v:textbox>
              </v:shape>
            </w:pict>
          </mc:Fallback>
        </mc:AlternateContent>
      </w:r>
    </w:p>
    <w:p w14:paraId="77F1697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ge">
                  <wp:posOffset>9806940</wp:posOffset>
                </wp:positionV>
                <wp:extent cx="5203190" cy="402590"/>
                <wp:effectExtent l="0" t="0" r="0" b="0"/>
                <wp:wrapNone/>
                <wp:docPr id="5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0319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Office skills: proficient in Word, Excel, PPT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English skills: TEM8 Score:85  Fluent in both speaking and writing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7" type="#_x0000_t202" style="width:409.7pt;height:31.7pt;margin-top:772.2pt;margin-left:146.75pt;mso-height-relative:page;mso-position-vertical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7A97610C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Office skills: proficient in Word, Excel, PPT </w:t>
                      </w:r>
                    </w:p>
                    <w:p w14:paraId="5539DE1E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English skills: TEM8 Score:85  Fluent in both speaking and writing English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9688830</wp:posOffset>
                </wp:positionV>
                <wp:extent cx="5830570" cy="2501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0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Skills &amp;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59.1pt;height:19.7pt;margin-top:762.9pt;margin-left:57pt;mso-height-relative:page;mso-position-vertical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0767F9C3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  <w:u w:val="single"/>
                        </w:rPr>
                        <w:t>Skills &amp; Certificates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7693025</wp:posOffset>
                </wp:positionV>
                <wp:extent cx="5830570" cy="2501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0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Campus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459.1pt;height:19.7pt;margin-top:605.75pt;margin-left:57pt;mso-height-relative:page;mso-position-vertical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399398E1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  <w:u w:val="single"/>
                        </w:rPr>
                        <w:t>Campus Activities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7958455</wp:posOffset>
                </wp:positionV>
                <wp:extent cx="4984750" cy="859790"/>
                <wp:effectExtent l="0" t="0" r="0" b="0"/>
                <wp:wrapNone/>
                <wp:docPr id="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Undergraduate Accounting Society   President/Founder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Used my advantages in professional courses, took notes, explained knowledge, trained the ability to precisely conclude and the skills in expressing myself briefly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Understood the importance of teamwork through learning and sharing with classmates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0" type="#_x0000_t202" style="width:392.5pt;height:67.7pt;margin-top:626.65pt;margin-left:144.55pt;mso-height-relative:page;mso-position-vertical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2F2CA824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Undergraduate Accounting Society   President/Founder</w:t>
                      </w:r>
                    </w:p>
                    <w:p w14:paraId="0DCAD51C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Used my advantages in professional courses, took notes, explained knowledge, trained the ability to precisely conclude and the skills in expressing myself briefly</w:t>
                      </w:r>
                    </w:p>
                    <w:p w14:paraId="61E576E8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Understood the importance of teamwork through learning and sharing with classmates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7958455</wp:posOffset>
                </wp:positionV>
                <wp:extent cx="1219835" cy="250190"/>
                <wp:effectExtent l="0" t="0" r="0" b="0"/>
                <wp:wrapNone/>
                <wp:docPr id="4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Aug.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default"/>
                                <w:sz w:val="18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-Oct.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default"/>
                                <w:sz w:val="18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1" type="#_x0000_t202" style="width:96.05pt;height:19.7pt;margin-top:626.65pt;margin-left:57pt;mso-height-relative:page;mso-position-vertical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2F3E45D6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Aug.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default"/>
                          <w:sz w:val="18"/>
                          <w:szCs w:val="21"/>
                        </w:rPr>
                        <w:t>5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-Oct.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default"/>
                          <w:sz w:val="18"/>
                          <w:szCs w:val="2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8842375</wp:posOffset>
                </wp:positionV>
                <wp:extent cx="4984750" cy="859790"/>
                <wp:effectExtent l="0" t="0" r="0" b="0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UTM Investment Club   Charter member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Researched other student clubs and collaborated with business professor to draft charter.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Researches market sectors and presents appropriate investment recommendations at club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2" type="#_x0000_t202" style="width:392.5pt;height:67.7pt;margin-top:696.25pt;margin-left:144.55pt;mso-height-relative:page;mso-position-vertical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1763EE23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UTM Investment Club   Charter member</w:t>
                      </w:r>
                    </w:p>
                    <w:p w14:paraId="4972BB24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Researched other student clubs and collaborated with business professor to draft charter. </w:t>
                      </w:r>
                    </w:p>
                    <w:p w14:paraId="50F3B455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Researches market sectors and presents appropriate investment recommendations at club meetings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8842375</wp:posOffset>
                </wp:positionV>
                <wp:extent cx="1219835" cy="250190"/>
                <wp:effectExtent l="0" t="0" r="0" b="0"/>
                <wp:wrapNone/>
                <wp:docPr id="5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Mar.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5-Aug.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default"/>
                                <w:sz w:val="18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3" type="#_x0000_t202" style="width:96.05pt;height:19.7pt;margin-top:696.25pt;margin-left:57pt;mso-height-relative:page;mso-position-vertical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0BFB6B5C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Mar.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5-Aug.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default"/>
                          <w:sz w:val="18"/>
                          <w:szCs w:val="2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6160770</wp:posOffset>
                </wp:positionV>
                <wp:extent cx="4984750" cy="1545590"/>
                <wp:effectExtent l="0" t="0" r="0" b="0"/>
                <wp:wrapNone/>
                <wp:docPr id="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General Mills Trading (Shanghai)   Cashier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Made payments using online banking system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Checked the bank statement with cash account of the company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Through the comprehensive investigation and research, analyzed the financial condition of the customer and risk tolerance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Created leveraged buyouts and merger models to assess proforma effects of potential transactions on corporate earnings, capital structure, credit ratios and ownership.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Designed complex leveraged buyout, recapitalization, valuation, merger, and debt capacity analysis for Merrill Lynch clients.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4" type="#_x0000_t202" style="width:392.5pt;height:121.7pt;margin-top:485.1pt;margin-left:144.55pt;mso-height-relative:page;mso-position-vertical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 w14:paraId="7A7D7E73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General Mills Trading (Shanghai)   Cashier</w:t>
                      </w:r>
                    </w:p>
                    <w:p w14:paraId="077B408C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Made payments using online banking system</w:t>
                      </w:r>
                    </w:p>
                    <w:p w14:paraId="04CFFC52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Checked the bank statement with cash account of the company</w:t>
                      </w:r>
                    </w:p>
                    <w:p w14:paraId="5A90DB4E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Through the comprehensive investigation and research, analyzed the financial condition of the customer and risk tolerance</w:t>
                      </w:r>
                    </w:p>
                    <w:p w14:paraId="44859D3A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Created leveraged buyouts and merger models to assess proforma effects of potential transactions on corporate earnings, capital structure, credit ratios and ownership.</w:t>
                      </w:r>
                    </w:p>
                    <w:p w14:paraId="6F40C6A4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Designed complex leveraged buyout, recapitalization, valuation, merger, and debt capacity analysis for Merrill Lynch clients.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6160770</wp:posOffset>
                </wp:positionV>
                <wp:extent cx="1219835" cy="250190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Sep.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4-Feb.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5" type="#_x0000_t202" style="width:96.05pt;height:19.7pt;margin-top:485.1pt;margin-left:57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20108DDD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Sep.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4-Feb.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5079365</wp:posOffset>
                </wp:positionV>
                <wp:extent cx="4984750" cy="1088390"/>
                <wp:effectExtent l="0" t="0" r="0" b="0"/>
                <wp:wrapNone/>
                <wp:docPr id="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General Electric (China)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Junior Accountant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General Ledger team, expense booking, able to use Oracle skillfully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Created leveraged buyouts and merger models to assess proforma effects of potential transactions on corporate earnings, capital structure, credit ratios and ownership.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Prepared company calculations, including fairness opinions, based on discounted cash flow, comparable company, precedent transactions and break-up value analyses.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6" type="#_x0000_t202" style="width:392.5pt;height:85.7pt;margin-top:399.95pt;margin-left:144.55pt;mso-height-relative:page;mso-position-vertical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31EA0C2B">
                      <w:pPr>
                        <w:spacing w:line="240" w:lineRule="exact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General Electric (China)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 xml:space="preserve"> Junior Accountant</w:t>
                      </w:r>
                    </w:p>
                    <w:p w14:paraId="012D5FBF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General Ledger team, expense booking, able to use Oracle skillfully</w:t>
                      </w:r>
                    </w:p>
                    <w:p w14:paraId="0D61A6EE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Created leveraged buyouts and merger models to assess proforma effects of potential transactions on corporate earnings, capital structure, credit ratios and ownership.</w:t>
                      </w:r>
                    </w:p>
                    <w:p w14:paraId="11BF1032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Prepared company calculations, including fairness opinions, based on discounted cash flow, comparable company, precedent transactions and break-up value analyses.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5079365</wp:posOffset>
                </wp:positionV>
                <wp:extent cx="1219835" cy="250190"/>
                <wp:effectExtent l="0" t="0" r="0" b="0"/>
                <wp:wrapNone/>
                <wp:docPr id="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Sep.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default"/>
                                <w:sz w:val="18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-Jan.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default"/>
                                <w:sz w:val="18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7" type="#_x0000_t202" style="width:96.05pt;height:19.7pt;margin-top:399.95pt;margin-left:57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224D0C51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Sep.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default"/>
                          <w:sz w:val="18"/>
                          <w:szCs w:val="21"/>
                        </w:rPr>
                        <w:t>6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-Jan.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default"/>
                          <w:sz w:val="18"/>
                          <w:szCs w:val="2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4150360</wp:posOffset>
                </wp:positionV>
                <wp:extent cx="4984750" cy="935990"/>
                <wp:effectExtent l="0" t="0" r="0" b="0"/>
                <wp:wrapNone/>
                <wp:docPr id="4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Price water house Coopers China    Summer Intern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Join in the CCCC interim audit project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Learn the basic audit procedure for several accounts: cash, finance expenses, etc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In charge of the bank confirmation procedure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Prepared company calculations, including fairness opinions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8" type="#_x0000_t202" style="width:392.5pt;height:73.7pt;margin-top:326.8pt;margin-left:144.55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603D2672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Price water house Coopers China    Summer Intern</w:t>
                      </w:r>
                    </w:p>
                    <w:p w14:paraId="61D166AD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Join in the CCCC interim audit project</w:t>
                      </w:r>
                    </w:p>
                    <w:p w14:paraId="52619A04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Learn the basic audit procedure for several accounts: cash, finance expenses, etc</w:t>
                      </w:r>
                    </w:p>
                    <w:p w14:paraId="4FE7E8AA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In charge of the bank confirmation procedure</w:t>
                      </w:r>
                    </w:p>
                    <w:p w14:paraId="231656BB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Prepared company calculations, including fairness opinions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4150360</wp:posOffset>
                </wp:positionV>
                <wp:extent cx="1219835" cy="250190"/>
                <wp:effectExtent l="0" t="0" r="0" b="0"/>
                <wp:wrapNone/>
                <wp:docPr id="3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May.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5-Aug.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9" type="#_x0000_t202" style="width:96.05pt;height:19.7pt;margin-top:326.8pt;margin-left:57pt;mso-height-relative:page;mso-position-vertical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2914FF1F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May.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5-Aug.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3883025</wp:posOffset>
                </wp:positionV>
                <wp:extent cx="5829935" cy="2501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99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Internship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59.05pt;height:19.7pt;margin-top:305.75pt;margin-left:57pt;mso-height-relative:page;mso-position-vertical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0CCDEAF6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  <w:u w:val="single"/>
                        </w:rPr>
                        <w:t>Internship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2503170</wp:posOffset>
                </wp:positionV>
                <wp:extent cx="4984750" cy="1393190"/>
                <wp:effectExtent l="0" t="0" r="0" b="0"/>
                <wp:wrapNone/>
                <wp:docPr id="2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1393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International Education Consulting Co.Ltd      Project Manager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Take charge of Oversea Study Consulting Department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Draft the marketing strategy with marketing director,including TV,newspaper and interne strategies;execute the plan successfully and boost sales by 28%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Conduct a systematic research on competitors and give competitive strategy suggestions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Coordinated and implemented projects involving data collection, organization, computer input and data analysis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Followed up on outstanding invoices by contacting customers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1" type="#_x0000_t202" style="width:392.5pt;height:109.7pt;margin-top:197.1pt;margin-left:144.55pt;mso-height-relative:page;mso-position-vertical-relative:page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2D323C2C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 xml:space="preserve"> International Education Consulting Co.Ltd      Project Manager </w:t>
                      </w:r>
                    </w:p>
                    <w:p w14:paraId="765E0617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Take charge of Oversea Study Consulting Department</w:t>
                      </w:r>
                    </w:p>
                    <w:p w14:paraId="08321565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Draft the marketing strategy with marketing director,including TV,newspaper and interne strategies;execute the plan successfully and boost sales by 28%</w:t>
                      </w:r>
                    </w:p>
                    <w:p w14:paraId="72EE9D50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Conduct a systematic research on competitors and give competitive strategy suggestions</w:t>
                      </w:r>
                    </w:p>
                    <w:p w14:paraId="27E9D8FC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Coordinated and implemented projects involving data collection, organization, computer input and data analysis</w:t>
                      </w:r>
                    </w:p>
                    <w:p w14:paraId="5704DF1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Followed up on outstanding invoices by contacting customers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2503170</wp:posOffset>
                </wp:positionV>
                <wp:extent cx="1219835" cy="250190"/>
                <wp:effectExtent l="0" t="0" r="0" b="0"/>
                <wp:wrapNone/>
                <wp:docPr id="2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eastAsiaTheme="minorEastAsia" w:hint="eastAsia"/>
                                <w:lang w:eastAsia="zh-Hans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Mar.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default"/>
                                <w:sz w:val="18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  <w:lang w:val="en-US" w:eastAsia="zh-Hans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2" type="#_x0000_t202" style="width:96.05pt;height:19.7pt;margin-top:197.1pt;margin-left:57pt;mso-height-relative:page;mso-position-vertical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26F772BC">
                      <w:pPr>
                        <w:spacing w:line="240" w:lineRule="exact"/>
                        <w:rPr>
                          <w:rFonts w:eastAsiaTheme="minorEastAsia" w:hint="eastAsia"/>
                          <w:lang w:eastAsia="zh-Hans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Mar.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default"/>
                          <w:sz w:val="18"/>
                          <w:szCs w:val="21"/>
                        </w:rPr>
                        <w:t>9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-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  <w:lang w:val="en-US" w:eastAsia="zh-Hans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2237105</wp:posOffset>
                </wp:positionV>
                <wp:extent cx="5830570" cy="2501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0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59.1pt;height:19.7pt;margin-top:176.15pt;margin-left:57pt;mso-height-relative:page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0BA64885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  <w:u w:val="single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1771650</wp:posOffset>
                </wp:positionV>
                <wp:extent cx="4984750" cy="47879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University of California, Los Angeles       Bachelor of Management</w:t>
                            </w:r>
                          </w:p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Major in Accounting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8"/>
                                <w:szCs w:val="21"/>
                              </w:rPr>
                              <w:t>丨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Cumulative GPA: 3.76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8"/>
                                <w:szCs w:val="21"/>
                              </w:rPr>
                              <w:t>丨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 Honors: 2011 William Sharpe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392.5pt;height:37.7pt;margin-top:139.5pt;margin-left:144.55pt;mso-height-relative:page;mso-position-vertical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41B1EF2C">
                      <w:pPr>
                        <w:spacing w:after="120"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University of California, Los Angeles       Bachelor of Management</w:t>
                      </w:r>
                    </w:p>
                    <w:p w14:paraId="1034CFE3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Major in Accounting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8"/>
                          <w:szCs w:val="21"/>
                        </w:rPr>
                        <w:t>丨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Cumulative GPA: 3.76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8"/>
                          <w:szCs w:val="21"/>
                        </w:rPr>
                        <w:t>丨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 Honors: 2011 William Sharpe Fellow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1771650</wp:posOffset>
                </wp:positionV>
                <wp:extent cx="1219835" cy="2501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Sept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4-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Jun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96.05pt;height:19.7pt;margin-top:139.5pt;margin-left:57pt;mso-height-relative:page;mso-position-vertical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437568A4">
                      <w:pPr>
                        <w:spacing w:line="240" w:lineRule="exact"/>
                      </w:pP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Sept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4-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Jun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1506855</wp:posOffset>
                </wp:positionV>
                <wp:extent cx="5830570" cy="2501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0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Education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59.1pt;height:19.7pt;margin-top:118.65pt;margin-left:57pt;mso-height-relative:page;mso-position-vertical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31DD3AB4">
                      <w:pPr>
                        <w:spacing w:line="240" w:lineRule="exac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  <w:t>Education Background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FD4F32"/>
    <w:multiLevelType w:val="singleLevel"/>
    <w:tmpl w:val="67FD4F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1C6D67"/>
    <w:rsid w:val="0046498E"/>
    <w:rsid w:val="008448CF"/>
    <w:rsid w:val="00B471D9"/>
    <w:rsid w:val="00DB0F8F"/>
    <w:rsid w:val="00FB0FCD"/>
    <w:rsid w:val="01375CDC"/>
    <w:rsid w:val="03F2249A"/>
    <w:rsid w:val="0536367D"/>
    <w:rsid w:val="07952700"/>
    <w:rsid w:val="08D34920"/>
    <w:rsid w:val="099B7055"/>
    <w:rsid w:val="0CE73640"/>
    <w:rsid w:val="11F15A4F"/>
    <w:rsid w:val="16E35BE4"/>
    <w:rsid w:val="17112EBC"/>
    <w:rsid w:val="18035E03"/>
    <w:rsid w:val="1BF13D7C"/>
    <w:rsid w:val="1CF97C5A"/>
    <w:rsid w:val="1DC83805"/>
    <w:rsid w:val="1DE32277"/>
    <w:rsid w:val="1EA469AD"/>
    <w:rsid w:val="1FAC5C2E"/>
    <w:rsid w:val="21B94E72"/>
    <w:rsid w:val="292B685E"/>
    <w:rsid w:val="2D240F13"/>
    <w:rsid w:val="2EEB772A"/>
    <w:rsid w:val="30792E54"/>
    <w:rsid w:val="32A861C2"/>
    <w:rsid w:val="37635920"/>
    <w:rsid w:val="3A1C6F4E"/>
    <w:rsid w:val="3BB86DDB"/>
    <w:rsid w:val="3C122625"/>
    <w:rsid w:val="3C987CFD"/>
    <w:rsid w:val="3F775C99"/>
    <w:rsid w:val="41605740"/>
    <w:rsid w:val="46DB4CD7"/>
    <w:rsid w:val="49626051"/>
    <w:rsid w:val="499005EF"/>
    <w:rsid w:val="52373327"/>
    <w:rsid w:val="573641A2"/>
    <w:rsid w:val="57C500D3"/>
    <w:rsid w:val="5A353C2F"/>
    <w:rsid w:val="5ADB51DD"/>
    <w:rsid w:val="5CA631C0"/>
    <w:rsid w:val="5EBE7343"/>
    <w:rsid w:val="606077F5"/>
    <w:rsid w:val="63672E2A"/>
    <w:rsid w:val="63DB66BC"/>
    <w:rsid w:val="6DEE1A2C"/>
    <w:rsid w:val="724A48C8"/>
    <w:rsid w:val="74E36276"/>
    <w:rsid w:val="76861591"/>
    <w:rsid w:val="77153C2B"/>
    <w:rsid w:val="77F80497"/>
    <w:rsid w:val="78FF7225"/>
    <w:rsid w:val="79FF5923"/>
    <w:rsid w:val="7C032FA6"/>
    <w:rsid w:val="7CA360BD"/>
    <w:rsid w:val="7CDF4CC7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47A8E3F0F1B74B8F98C3BCCFD8D1D3BB_13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