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6BA94A7">
      <w:pPr>
        <w:widowControl/>
        <w:jc w:val="left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-458470</wp:posOffset>
                </wp:positionV>
                <wp:extent cx="1507490" cy="614045"/>
                <wp:effectExtent l="0" t="0" r="0" b="0"/>
                <wp:wrapNone/>
                <wp:docPr id="16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749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default"/>
                                <w:b/>
                                <w:color w:val="0DA578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DA578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毛毛图文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5" type="#_x0000_t202" style="width:118.7pt;height:48.35pt;margin-top:-36.1pt;margin-left:94.9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6837D0E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default"/>
                          <w:b/>
                          <w:color w:val="0DA578"/>
                          <w:kern w:val="24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DA578"/>
                          <w:kern w:val="24"/>
                          <w:sz w:val="48"/>
                          <w:szCs w:val="48"/>
                          <w:lang w:val="en-US" w:eastAsia="zh-CN"/>
                        </w:rPr>
                        <w:t>毛毛图文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 w:hint="eastAsia"/>
          <w:lang w:eastAsia="zh-CN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-601980</wp:posOffset>
            </wp:positionH>
            <wp:positionV relativeFrom="paragraph">
              <wp:posOffset>-349885</wp:posOffset>
            </wp:positionV>
            <wp:extent cx="1007745" cy="1212850"/>
            <wp:effectExtent l="0" t="0" r="5715" b="6350"/>
            <wp:wrapNone/>
            <wp:docPr id="1" name="图片 1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1202055</wp:posOffset>
                </wp:positionH>
                <wp:positionV relativeFrom="paragraph">
                  <wp:posOffset>34925</wp:posOffset>
                </wp:positionV>
                <wp:extent cx="4337685" cy="739775"/>
                <wp:effectExtent l="0" t="0" r="0" b="0"/>
                <wp:wrapNone/>
                <wp:docPr id="17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37685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A578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A578"/>
                                <w:kern w:val="24"/>
                                <w:sz w:val="26"/>
                                <w:szCs w:val="26"/>
                              </w:rPr>
                              <w:t>应聘岗位：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6"/>
                                <w:szCs w:val="26"/>
                                <w:lang w:val="en-US" w:eastAsia="zh-CN"/>
                              </w:rPr>
                              <w:t>物流供应链岗位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联系电话：138-0000-0000       电子邮箱：123456789@qq.com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type="#_x0000_t202" style="width:341.55pt;height:58.25pt;margin-top:2.75pt;margin-left:94.65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318A114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b/>
                          <w:bCs/>
                          <w:color w:val="0DA578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A578"/>
                          <w:kern w:val="24"/>
                          <w:sz w:val="26"/>
                          <w:szCs w:val="26"/>
                        </w:rPr>
                        <w:t>应聘岗位：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6"/>
                          <w:szCs w:val="26"/>
                          <w:lang w:val="en-US" w:eastAsia="zh-CN"/>
                        </w:rPr>
                        <w:t>物流供应链岗位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A6C1A2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  <w:t xml:space="preserve">联系电话：138-0000-0000       电子邮箱：123456789@qq.com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-818515</wp:posOffset>
                </wp:positionH>
                <wp:positionV relativeFrom="paragraph">
                  <wp:posOffset>-565150</wp:posOffset>
                </wp:positionV>
                <wp:extent cx="6911975" cy="1475740"/>
                <wp:effectExtent l="0" t="0" r="3175" b="10160"/>
                <wp:wrapNone/>
                <wp:docPr id="2" name="矩形 1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11975" cy="1475740"/>
                        </a:xfrm>
                        <a:prstGeom prst="rect">
                          <a:avLst/>
                        </a:prstGeom>
                        <a:solidFill>
                          <a:srgbClr val="F9FBFC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45" o:spid="_x0000_s1027" style="width:544.25pt;height:116.2pt;margin-top:-44.5pt;margin-left:-64.45pt;mso-height-relative:page;mso-width-relative:page;position:absolute;z-index:-251657216" coordsize="21600,21600" filled="t" fillcolor="#f9fbfc" stroked="f">
                <o:lock v:ext="edit" aspectratio="f"/>
              </v:rect>
            </w:pict>
          </mc:Fallback>
        </mc:AlternateContent>
      </w:r>
    </w:p>
    <w:p w14:paraId="15A1A03F">
      <w:pPr>
        <w:widowControl/>
        <w:jc w:val="left"/>
      </w:pPr>
    </w:p>
    <w:p w14:paraId="0A64DB1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35560</wp:posOffset>
                </wp:positionV>
                <wp:extent cx="4464050" cy="0"/>
                <wp:effectExtent l="0" t="7620" r="0" b="8255"/>
                <wp:wrapNone/>
                <wp:docPr id="18" name="自选图形 6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6405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0DA578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668" o:spid="_x0000_s1028" type="#_x0000_t32" style="width:351.5pt;height:0;margin-top:2.8pt;margin-left:95.2pt;mso-height-relative:page;mso-width-relative:page;position:absolute;z-index:251692032" coordsize="21600,21600" filled="f" stroked="t" strokecolor="#0da578" strokeweight="1.25pt">
                <v:stroke joinstyle="round" dashstyle="1 1"/>
                <o:lock v:ext="edit" aspectratio="f"/>
              </v:shape>
            </w:pict>
          </mc:Fallback>
        </mc:AlternateContent>
      </w:r>
    </w:p>
    <w:p w14:paraId="240491B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  <w:r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1024890</wp:posOffset>
                </wp:positionV>
                <wp:extent cx="6551930" cy="581025"/>
                <wp:effectExtent l="0" t="0" r="0" b="0"/>
                <wp:wrapNone/>
                <wp:docPr id="6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hangingChars="20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>.09 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>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物流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 xml:space="preserve">大学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>物流管理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-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>硕士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hangingChars="200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>.09 ~ 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>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>杭州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工业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 xml:space="preserve">学院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>物流管理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-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29" type="#_x0000_t202" style="width:515.9pt;height:45.75pt;margin-top:80.7pt;margin-left:-55.7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5978C47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hangingChars="20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>.09 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>.06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>上海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eastAsia="zh-CN"/>
                        </w:rPr>
                        <w:t>物流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 xml:space="preserve">大学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>物流管理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-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>硕士</w:t>
                      </w:r>
                    </w:p>
                    <w:p w14:paraId="30557AE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hangingChars="200"/>
                        <w:textAlignment w:val="auto"/>
                        <w:rPr>
                          <w:rFonts w:ascii="微软雅黑" w:eastAsia="微软雅黑" w:hAnsi="微软雅黑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>.09 ~ 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>.06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>杭州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eastAsia="zh-CN"/>
                        </w:rPr>
                        <w:t>工业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 xml:space="preserve">学院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>物流管理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-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>本科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902335</wp:posOffset>
                </wp:positionV>
                <wp:extent cx="5544185" cy="0"/>
                <wp:effectExtent l="6350" t="6350" r="6350" b="6350"/>
                <wp:wrapNone/>
                <wp:docPr id="3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44185" cy="0"/>
                        </a:xfrm>
                        <a:prstGeom prst="straightConnector1">
                          <a:avLst/>
                        </a:prstGeom>
                        <a:ln w="12700" cap="sq">
                          <a:solidFill>
                            <a:srgbClr val="0DA578"/>
                          </a:solidFill>
                          <a:prstDash val="sys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30" type="#_x0000_t32" style="width:436.55pt;height:0;margin-top:71.05pt;margin-left:18.45pt;mso-height-relative:page;mso-width-relative:page;position:absolute;z-index:251661312" coordsize="21600,21600" filled="f" stroked="t" strokecolor="#0da578" strokeweight="1pt">
                <v:stroke joinstyle="round" dashstyle="1 1" endcap="square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-819150</wp:posOffset>
                </wp:positionH>
                <wp:positionV relativeFrom="paragraph">
                  <wp:posOffset>302895</wp:posOffset>
                </wp:positionV>
                <wp:extent cx="6911975" cy="71755"/>
                <wp:effectExtent l="0" t="0" r="3175" b="4445"/>
                <wp:wrapNone/>
                <wp:docPr id="15" name="矩形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11975" cy="71755"/>
                        </a:xfrm>
                        <a:prstGeom prst="rect">
                          <a:avLst/>
                        </a:prstGeom>
                        <a:solidFill>
                          <a:srgbClr val="0DA57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8" o:spid="_x0000_s1031" style="width:544.25pt;height:5.65pt;margin-top:23.85pt;margin-left:-64.5pt;mso-height-relative:page;mso-width-relative:page;position:absolute;z-index:251685888" coordsize="21600,21600" filled="t" fillcolor="#0da578" stroked="f"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  <w:t xml:space="preserve">       </w:t>
      </w:r>
    </w:p>
    <w:p w14:paraId="48686F9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</w:p>
    <w:p w14:paraId="2577785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  <w:r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-563880</wp:posOffset>
                </wp:positionH>
                <wp:positionV relativeFrom="paragraph">
                  <wp:posOffset>196215</wp:posOffset>
                </wp:positionV>
                <wp:extent cx="962660" cy="457835"/>
                <wp:effectExtent l="0" t="0" r="0" b="0"/>
                <wp:wrapNone/>
                <wp:docPr id="12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266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32" type="#_x0000_t202" style="width:75.8pt;height:36.05pt;margin-top:15.45pt;margin-left:-44.4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457A9E7F">
                      <w:pPr>
                        <w:adjustRightInd w:val="0"/>
                        <w:snapToGrid w:val="0"/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298BCC5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  <w:r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74295</wp:posOffset>
                </wp:positionV>
                <wp:extent cx="1043940" cy="269875"/>
                <wp:effectExtent l="0" t="0" r="3810" b="15875"/>
                <wp:wrapNone/>
                <wp:docPr id="8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269875"/>
                        </a:xfrm>
                        <a:prstGeom prst="flowChartProcess">
                          <a:avLst/>
                        </a:prstGeom>
                        <a:solidFill>
                          <a:srgbClr val="0DA57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自选图形 84" o:spid="_x0000_s1033" type="#_x0000_t109" style="width:82.2pt;height:21.25pt;margin-top:5.85pt;margin-left:-50.55pt;mso-height-relative:page;mso-width-relative:page;position:absolute;z-index:251671552" coordsize="21600,21600" filled="t" fillcolor="#0da578" stroked="f">
                <o:lock v:ext="edit" aspectratio="f"/>
              </v:shape>
            </w:pict>
          </mc:Fallback>
        </mc:AlternateContent>
      </w:r>
    </w:p>
    <w:p w14:paraId="19234F6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</w:p>
    <w:p w14:paraId="57701A9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</w:p>
    <w:p w14:paraId="5A29A75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</w:p>
    <w:p w14:paraId="4B16979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2116455</wp:posOffset>
                </wp:positionH>
                <wp:positionV relativeFrom="paragraph">
                  <wp:posOffset>116840</wp:posOffset>
                </wp:positionV>
                <wp:extent cx="1028065" cy="457835"/>
                <wp:effectExtent l="0" t="0" r="0" b="0"/>
                <wp:wrapNone/>
                <wp:docPr id="2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06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荣誉奖励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5" o:spid="_x0000_s1034" type="#_x0000_t202" style="width:80.95pt;height:36.05pt;margin-top:9.2pt;margin-left:166.65pt;mso-height-relative:page;mso-width-relative:page;position:absolute;z-index:251707392" coordsize="21600,21600" filled="f" stroked="f">
                <o:lock v:ext="edit" aspectratio="f"/>
                <v:textbox>
                  <w:txbxContent>
                    <w:p w14:paraId="756727E9">
                      <w:pPr>
                        <w:adjustRightInd w:val="0"/>
                        <w:snapToGrid w:val="0"/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荣誉奖励</w:t>
                      </w:r>
                    </w:p>
                    <w:p w14:paraId="65BC911B">
                      <w:pPr>
                        <w:adjustRightInd w:val="0"/>
                        <w:snapToGrid w:val="0"/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-549910</wp:posOffset>
                </wp:positionH>
                <wp:positionV relativeFrom="paragraph">
                  <wp:posOffset>113030</wp:posOffset>
                </wp:positionV>
                <wp:extent cx="1028065" cy="457835"/>
                <wp:effectExtent l="0" t="0" r="0" b="0"/>
                <wp:wrapNone/>
                <wp:docPr id="24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06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技能证书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1" o:spid="_x0000_s1035" type="#_x0000_t202" style="width:80.95pt;height:36.05pt;margin-top:8.9pt;margin-left:-43.3pt;mso-height-relative:page;mso-width-relative:page;position:absolute;z-index:251705344" coordsize="21600,21600" filled="f" stroked="f">
                <o:lock v:ext="edit" aspectratio="f"/>
                <v:textbox>
                  <w:txbxContent>
                    <w:p w14:paraId="61DEC9A9">
                      <w:pPr>
                        <w:rPr>
                          <w:rFonts w:ascii="微软雅黑" w:eastAsia="微软雅黑" w:hAnsi="微软雅黑" w:cs="微软雅黑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5AF0358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1905</wp:posOffset>
                </wp:positionV>
                <wp:extent cx="1043940" cy="269875"/>
                <wp:effectExtent l="0" t="0" r="3810" b="15875"/>
                <wp:wrapNone/>
                <wp:docPr id="23" name="自选图形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269875"/>
                        </a:xfrm>
                        <a:prstGeom prst="flowChartProcess">
                          <a:avLst/>
                        </a:prstGeom>
                        <a:solidFill>
                          <a:srgbClr val="0DA57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7" o:spid="_x0000_s1036" type="#_x0000_t109" style="width:82.2pt;height:21.25pt;margin-top:0.15pt;margin-left:-50.55pt;mso-height-relative:page;mso-width-relative:page;position:absolute;z-index:251703296" coordsize="21600,21600" filled="t" fillcolor="#0da578" stroked="f"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137795</wp:posOffset>
                </wp:positionV>
                <wp:extent cx="5544185" cy="0"/>
                <wp:effectExtent l="6350" t="6350" r="6350" b="6350"/>
                <wp:wrapNone/>
                <wp:docPr id="21" name="自选图形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44185" cy="0"/>
                        </a:xfrm>
                        <a:prstGeom prst="straightConnector1">
                          <a:avLst/>
                        </a:prstGeom>
                        <a:ln w="12700" cap="sq">
                          <a:solidFill>
                            <a:srgbClr val="0DA578"/>
                          </a:solidFill>
                          <a:prstDash val="sys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5" o:spid="_x0000_s1037" type="#_x0000_t32" style="width:436.55pt;height:0;margin-top:10.85pt;margin-left:18.45pt;mso-height-relative:page;mso-width-relative:page;position:absolute;z-index:251699200" coordsize="21600,21600" filled="f" stroked="t" strokecolor="#0da578" strokeweight="1pt">
                <v:stroke joinstyle="round" dashstyle="1 1" endcap="square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1905</wp:posOffset>
                </wp:positionV>
                <wp:extent cx="1043940" cy="269875"/>
                <wp:effectExtent l="0" t="0" r="3810" b="15875"/>
                <wp:wrapNone/>
                <wp:docPr id="19" name="自选图形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269875"/>
                        </a:xfrm>
                        <a:prstGeom prst="flowChartProcess">
                          <a:avLst/>
                        </a:prstGeom>
                        <a:solidFill>
                          <a:srgbClr val="0DA57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6" o:spid="_x0000_s1038" type="#_x0000_t109" style="width:82.2pt;height:21.25pt;margin-top:0.15pt;margin-left:159.05pt;mso-height-relative:page;mso-width-relative:page;position:absolute;z-index:251695104" coordsize="21600,21600" filled="t" fillcolor="#0da578" stroked="f">
                <o:lock v:ext="edit" aspectratio="f"/>
              </v:shape>
            </w:pict>
          </mc:Fallback>
        </mc:AlternateContent>
      </w:r>
    </w:p>
    <w:p w14:paraId="6F9F147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34925</wp:posOffset>
                </wp:positionV>
                <wp:extent cx="2076450" cy="923290"/>
                <wp:effectExtent l="0" t="0" r="0" b="0"/>
                <wp:wrapNone/>
                <wp:docPr id="20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076450" cy="92329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国际物流管理资格证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大学英语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级证书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计算机等级二级证书</w:t>
                            </w:r>
                          </w:p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72" o:spid="_x0000_s1039" style="width:163.5pt;height:72.7pt;margin-top:2.75pt;margin-left:-55.5pt;flip:y;mso-height-relative:page;mso-width-relative:page;position:absolute;v-text-anchor:middle;z-index:251697152" coordsize="21600,21600" filled="f" stroked="f" strokeweight="2pt">
                <o:lock v:ext="edit" aspectratio="f"/>
                <v:textbox>
                  <w:txbxContent>
                    <w:p w14:paraId="38EFB12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  <w:t>国际物流管理资格证</w:t>
                      </w:r>
                    </w:p>
                    <w:p w14:paraId="1C85845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大学英语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  <w:t>六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级证书</w:t>
                      </w:r>
                    </w:p>
                    <w:p w14:paraId="311C8E3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计算机等级二级证书</w:t>
                      </w:r>
                    </w:p>
                    <w:p w14:paraId="4AA713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34925</wp:posOffset>
                </wp:positionV>
                <wp:extent cx="3516630" cy="835025"/>
                <wp:effectExtent l="0" t="0" r="0" b="0"/>
                <wp:wrapNone/>
                <wp:docPr id="22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3516630" cy="8350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荣获201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 xml:space="preserve">学年度“省双优”称号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荣获201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 xml:space="preserve">学年度“优秀干部”称号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荣获201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学年度“三好学生”称号</w:t>
                            </w:r>
                          </w:p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78" o:spid="_x0000_s1040" style="width:276.9pt;height:65.75pt;margin-top:2.75pt;margin-left:154pt;flip:y;mso-height-relative:page;mso-width-relative:page;position:absolute;v-text-anchor:middle;z-index:251701248" coordsize="21600,21600" filled="f" stroked="f" strokeweight="2pt">
                <o:lock v:ext="edit" aspectratio="f"/>
                <v:textbox>
                  <w:txbxContent>
                    <w:p w14:paraId="4CA9F0A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  <w:t>荣获201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  <w:t>-201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  <w:t xml:space="preserve">学年度“省双优”称号               </w:t>
                      </w:r>
                    </w:p>
                    <w:p w14:paraId="70F0B49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  <w:t>荣获201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  <w:t>-201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  <w:t xml:space="preserve">学年度“优秀干部”称号               </w:t>
                      </w:r>
                    </w:p>
                    <w:p w14:paraId="4EF23E0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  <w:t>荣获201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  <w:t>-201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  <w:t>学年度“三好学生”称号</w:t>
                      </w:r>
                    </w:p>
                    <w:p w14:paraId="669D4BB5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9ED5A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</w:p>
    <w:p w14:paraId="4622B11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</w:p>
    <w:p w14:paraId="457BF40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</w:p>
    <w:p w14:paraId="333073C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  <w:r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109220</wp:posOffset>
                </wp:positionV>
                <wp:extent cx="1031240" cy="409575"/>
                <wp:effectExtent l="0" t="0" r="0" b="0"/>
                <wp:wrapNone/>
                <wp:docPr id="14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124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</w:rPr>
                              <w:t>课题研究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2" o:spid="_x0000_s1041" type="#_x0000_t202" style="width:81.2pt;height:32.25pt;margin-top:8.6pt;margin-left:-43.65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6793C15C">
                      <w:pPr>
                        <w:adjustRightInd w:val="0"/>
                        <w:snapToGrid w:val="0"/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6"/>
                          <w:szCs w:val="26"/>
                          <w:lang w:eastAsia="zh-CN"/>
                        </w:rPr>
                        <w:t>课题研究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225425</wp:posOffset>
                </wp:positionV>
                <wp:extent cx="1043940" cy="269875"/>
                <wp:effectExtent l="0" t="0" r="3810" b="15875"/>
                <wp:wrapNone/>
                <wp:docPr id="9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269875"/>
                        </a:xfrm>
                        <a:prstGeom prst="flowChartProcess">
                          <a:avLst/>
                        </a:prstGeom>
                        <a:solidFill>
                          <a:srgbClr val="0DA57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42" type="#_x0000_t109" style="width:82.2pt;height:21.25pt;margin-top:17.75pt;margin-left:-50.55pt;mso-height-relative:page;mso-width-relative:page;position:absolute;z-index:251673600" coordsize="21600,21600" filled="t" fillcolor="#0da578" stroked="f">
                <o:lock v:ext="edit" aspectratio="f"/>
              </v:shape>
            </w:pict>
          </mc:Fallback>
        </mc:AlternateContent>
      </w:r>
    </w:p>
    <w:p w14:paraId="7CFC59D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  <w:r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116205</wp:posOffset>
                </wp:positionV>
                <wp:extent cx="5544185" cy="0"/>
                <wp:effectExtent l="6350" t="6350" r="6350" b="6350"/>
                <wp:wrapNone/>
                <wp:docPr id="11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44185" cy="0"/>
                        </a:xfrm>
                        <a:prstGeom prst="straightConnector1">
                          <a:avLst/>
                        </a:prstGeom>
                        <a:ln w="12700" cap="sq">
                          <a:solidFill>
                            <a:srgbClr val="0DA578"/>
                          </a:solidFill>
                          <a:prstDash val="sys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43" type="#_x0000_t32" style="width:436.55pt;height:0;margin-top:9.15pt;margin-left:18.45pt;mso-height-relative:page;mso-width-relative:page;position:absolute;z-index:251677696" coordsize="21600,21600" filled="f" stroked="t" strokecolor="#0da578" strokeweight="1pt">
                <v:stroke joinstyle="round" dashstyle="1 1" endcap="square"/>
                <o:lock v:ext="edit" aspectratio="f"/>
              </v:shape>
            </w:pict>
          </mc:Fallback>
        </mc:AlternateContent>
      </w:r>
    </w:p>
    <w:p w14:paraId="6A1D7D7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  <w:r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34925</wp:posOffset>
                </wp:positionV>
                <wp:extent cx="6551930" cy="1482090"/>
                <wp:effectExtent l="0" t="0" r="0" b="0"/>
                <wp:wrapNone/>
                <wp:docPr id="7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48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hangingChars="200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>.10~201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《关于企业物流成本控制分析》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围绕广大生产制造型企业、商贸流通型企业(包括商业零售企业、专业物流公司)的物流管理现状、存在问题、物流运作模式、发展对策、新型管理理念在物流管理中的应用等方面展开阐述。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紧密围绕地区物流、第三方物流、物流配送等内容展开，重点是分析第三方物流的管理现状、特点和发展趋势，第三方物流对制造业企业、商业零售型企业发展的影响，区域物流市场的调查研究，第三方物流人才的培养等。</w:t>
                            </w:r>
                          </w:p>
                          <w:p>
                            <w:pPr>
                              <w:pStyle w:val="1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-420" w:firstLine="0" w:leftChars="-200" w:firstLineChars="0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3" o:spid="_x0000_s1044" style="width:515.9pt;height:116.7pt;margin-top:2.75pt;margin-left:-55.7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4A2F66D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hangingChars="200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>.10~201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《关于企业物流成本控制分析》</w:t>
                      </w:r>
                    </w:p>
                    <w:p w14:paraId="455A689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  <w:t>围绕广大生产制造型企业、商贸流通型企业(包括商业零售企业、专业物流公司)的物流管理现状、存在问题、物流运作模式、发展对策、新型管理理念在物流管理中的应用等方面展开阐述。</w:t>
                      </w:r>
                    </w:p>
                    <w:p w14:paraId="530D4F4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  <w:t>紧密围绕地区物流、第三方物流、物流配送等内容展开，重点是分析第三方物流的管理现状、特点和发展趋势，第三方物流对制造业企业、商业零售型企业发展的影响，区域物流市场的调查研究，第三方物流人才的培养等。</w:t>
                      </w:r>
                    </w:p>
                    <w:p w14:paraId="14340595">
                      <w:pPr>
                        <w:pStyle w:val="1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-420" w:firstLine="0" w:leftChars="-200" w:firstLineChars="0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0E62F1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</w:p>
    <w:p w14:paraId="2D13A20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</w:p>
    <w:p w14:paraId="0E27638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</w:p>
    <w:p w14:paraId="6B27F2C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</w:p>
    <w:p w14:paraId="3A6E694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</w:p>
    <w:p w14:paraId="0BE931A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</w:p>
    <w:p w14:paraId="318753F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  <w:r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-573405</wp:posOffset>
                </wp:positionH>
                <wp:positionV relativeFrom="paragraph">
                  <wp:posOffset>153670</wp:posOffset>
                </wp:positionV>
                <wp:extent cx="1028065" cy="457835"/>
                <wp:effectExtent l="0" t="0" r="0" b="0"/>
                <wp:wrapNone/>
                <wp:docPr id="13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06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45" type="#_x0000_t202" style="width:80.95pt;height:36.05pt;margin-top:12.1pt;margin-left:-45.15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43B545CE">
                      <w:pPr>
                        <w:adjustRightInd w:val="0"/>
                        <w:snapToGrid w:val="0"/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75054E7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  <w:r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160655</wp:posOffset>
                </wp:positionV>
                <wp:extent cx="5544185" cy="0"/>
                <wp:effectExtent l="6350" t="6350" r="6350" b="6350"/>
                <wp:wrapNone/>
                <wp:docPr id="4" name="自选图形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44185" cy="0"/>
                        </a:xfrm>
                        <a:prstGeom prst="straightConnector1">
                          <a:avLst/>
                        </a:prstGeom>
                        <a:ln w="12700" cap="sq">
                          <a:solidFill>
                            <a:srgbClr val="0DA578"/>
                          </a:solidFill>
                          <a:prstDash val="sys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4" o:spid="_x0000_s1046" type="#_x0000_t32" style="width:436.55pt;height:0;margin-top:12.65pt;margin-left:18.45pt;mso-height-relative:page;mso-width-relative:page;position:absolute;z-index:251663360" coordsize="21600,21600" filled="f" stroked="t" strokecolor="#0da578" strokeweight="1pt">
                <v:stroke joinstyle="round" dashstyle="1 1" endcap="square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32385</wp:posOffset>
                </wp:positionV>
                <wp:extent cx="1043940" cy="269875"/>
                <wp:effectExtent l="0" t="0" r="3810" b="15875"/>
                <wp:wrapNone/>
                <wp:docPr id="10" name="自选图形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269875"/>
                        </a:xfrm>
                        <a:prstGeom prst="flowChartProcess">
                          <a:avLst/>
                        </a:prstGeom>
                        <a:solidFill>
                          <a:srgbClr val="0DA57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6" o:spid="_x0000_s1047" type="#_x0000_t109" style="width:82.2pt;height:21.25pt;margin-top:2.55pt;margin-left:-50.55pt;mso-height-relative:page;mso-width-relative:page;position:absolute;z-index:251675648" coordsize="21600,21600" filled="t" fillcolor="#0da578" stroked="f">
                <o:lock v:ext="edit" aspectratio="f"/>
              </v:shape>
            </w:pict>
          </mc:Fallback>
        </mc:AlternateContent>
      </w:r>
    </w:p>
    <w:p w14:paraId="6860FF1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  <w:r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67310</wp:posOffset>
                </wp:positionV>
                <wp:extent cx="6551930" cy="3060065"/>
                <wp:effectExtent l="0" t="0" r="0" b="0"/>
                <wp:wrapNone/>
                <wp:docPr id="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306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hangingChars="20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>.12~至今         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物流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 xml:space="preserve">有限公司      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>物流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管理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负责主要原材料及进口物资的库存供给管理。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负责仓库进、销、存管理，完成仓库呆滞品的管理。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负责下属员工的管理、技能培训，负责下属员工的绩效考核。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负责仓库存盘点管理，完善物流管理方面的各种手册和实施工作。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负责成品与原材料的运输、保险和第三方物流的管理工作。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负责有关物流方面ERP软件的应用和管理，编写相关ERP项目管理方法（培训、考核、奖惩条例）及和ERP软件开发商的沟通。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>.08 - 20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 xml:space="preserve">.12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卡卡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>物流有限公司 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</w:rPr>
                              <w:t>物流专员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A578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实习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负责推进符合公司发展需要的财务软件在公司的使用。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负责组织公司日常费用审核、账务处理以及报表编制、税务申报及数据上报等相关财务工作。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负责定期检查会计政策执行情况，严控操作风险，解决存在问题。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48" style="width:515.9pt;height:240.95pt;margin-top:5.3pt;margin-left:-55.7pt;mso-height-relative:margin;mso-width-relative:margin;position:absolute;v-text-anchor:middle;z-index:251665408" coordsize="21600,21600" filled="f" stroked="f">
                <o:lock v:ext="edit" aspectratio="f"/>
                <v:textbox>
                  <w:txbxContent>
                    <w:p w14:paraId="1842D35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hangingChars="20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>.12~至今          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> 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>上海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eastAsia="zh-CN"/>
                        </w:rPr>
                        <w:t>物流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 xml:space="preserve">有限公司      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>物流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eastAsia="zh-CN"/>
                        </w:rPr>
                        <w:t>管理</w:t>
                      </w:r>
                    </w:p>
                    <w:p w14:paraId="4036236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  <w:t>负责主要原材料及进口物资的库存供给管理。</w:t>
                      </w:r>
                    </w:p>
                    <w:p w14:paraId="51D72C5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  <w:t>负责仓库进、销、存管理，完成仓库呆滞品的管理。</w:t>
                      </w:r>
                    </w:p>
                    <w:p w14:paraId="720A864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  <w:t>负责下属员工的管理、技能培训，负责下属员工的绩效考核。</w:t>
                      </w:r>
                    </w:p>
                    <w:p w14:paraId="42EA835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  <w:t>负责仓库存盘点管理，完善物流管理方面的各种手册和实施工作。</w:t>
                      </w:r>
                    </w:p>
                    <w:p w14:paraId="0173095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  <w:t>负责成品与原材料的运输、保险和第三方物流的管理工作。</w:t>
                      </w:r>
                    </w:p>
                    <w:p w14:paraId="12FEDCC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  <w:t>负责有关物流方面ERP软件的应用和管理，编写相关ERP项目管理方法（培训、考核、奖惩条例）及和ERP软件开发商的沟通。</w:t>
                      </w:r>
                    </w:p>
                    <w:p w14:paraId="00DBBD6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</w:p>
                    <w:p w14:paraId="5EE17094">
                      <w:pPr>
                        <w:pStyle w:val="11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>.08 - 20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 xml:space="preserve">.12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>上海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eastAsia="zh-CN"/>
                        </w:rPr>
                        <w:t>卡卡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>物流有限公司  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</w:rPr>
                        <w:t>物流专员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A578"/>
                          <w:kern w:val="24"/>
                          <w:sz w:val="21"/>
                          <w:szCs w:val="21"/>
                          <w:lang w:eastAsia="zh-CN"/>
                        </w:rPr>
                        <w:t>实习</w:t>
                      </w:r>
                    </w:p>
                    <w:p w14:paraId="5645EC6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  <w:t>负责推进符合公司发展需要的财务软件在公司的使用。</w:t>
                      </w:r>
                    </w:p>
                    <w:p w14:paraId="6280FCE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  <w:t>负责组织公司日常费用审核、账务处理以及报表编制、税务申报及数据上报等相关财务工作。</w:t>
                      </w:r>
                    </w:p>
                    <w:p w14:paraId="73653C9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</w:rPr>
                        <w:t>负责定期检查会计政策执行情况，严控操作风险，解决存在问题。</w:t>
                      </w:r>
                    </w:p>
                  </w:txbxContent>
                </v:textbox>
              </v:rect>
            </w:pict>
          </mc:Fallback>
        </mc:AlternateContent>
      </w:r>
    </w:p>
    <w:p w14:paraId="026EA3F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</w:p>
    <w:p w14:paraId="336EE26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</w:p>
    <w:p w14:paraId="436ED2D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</w:p>
    <w:p w14:paraId="12A28A2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</w:p>
    <w:p w14:paraId="45BB50F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</w:p>
    <w:p w14:paraId="62ED73E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</w:p>
    <w:p w14:paraId="2EE60F7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</w:p>
    <w:p w14:paraId="0D4959C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</w:p>
    <w:p w14:paraId="16134BB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</w:p>
    <w:p w14:paraId="5DD38CC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eastAsia"/>
          <w:color w:val="000000" w:themeColor="text1"/>
          <w:kern w:val="24"/>
          <w:sz w:val="21"/>
          <w:szCs w:val="21"/>
          <w:lang w:val="en-US" w:eastAsia="zh-CN"/>
        </w:rPr>
      </w:pPr>
    </w:p>
    <w:p w14:paraId="5C0212E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Chars="0"/>
        <w:textAlignment w:val="auto"/>
        <w:rPr>
          <w:rFonts w:ascii="微软雅黑" w:eastAsia="微软雅黑" w:hAnsi="微软雅黑" w:hint="default"/>
          <w:color w:val="000000" w:themeColor="text1"/>
          <w:kern w:val="24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0700B29"/>
    <w:multiLevelType w:val="singleLevel"/>
    <w:tmpl w:val="90700B29"/>
    <w:lvl w:ilvl="0">
      <w:start w:val="1"/>
      <w:numFmt w:val="bullet"/>
      <w:lvlText w:val=""/>
      <w:lvlJc w:val="left"/>
      <w:pPr>
        <w:ind w:left="420" w:hanging="420" w:leftChars="0" w:firstLineChars="0"/>
      </w:pPr>
      <w:rPr>
        <w:rFonts w:ascii="Wingdings" w:hAnsi="Wingdings" w:hint="default"/>
        <w:color w:val="0DA578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8A"/>
    <w:rsid w:val="000679E3"/>
    <w:rsid w:val="000809BE"/>
    <w:rsid w:val="00093E3D"/>
    <w:rsid w:val="000D308A"/>
    <w:rsid w:val="000E469F"/>
    <w:rsid w:val="001946B9"/>
    <w:rsid w:val="001B2D1D"/>
    <w:rsid w:val="00205325"/>
    <w:rsid w:val="00230ADC"/>
    <w:rsid w:val="00252E0F"/>
    <w:rsid w:val="002B1BB9"/>
    <w:rsid w:val="003138FC"/>
    <w:rsid w:val="003673AE"/>
    <w:rsid w:val="003B7FD9"/>
    <w:rsid w:val="003D24D7"/>
    <w:rsid w:val="003F5916"/>
    <w:rsid w:val="00403713"/>
    <w:rsid w:val="00477505"/>
    <w:rsid w:val="00564F1D"/>
    <w:rsid w:val="005C4496"/>
    <w:rsid w:val="006259EA"/>
    <w:rsid w:val="006A1E94"/>
    <w:rsid w:val="006A51C4"/>
    <w:rsid w:val="006E4320"/>
    <w:rsid w:val="007019DC"/>
    <w:rsid w:val="00705D99"/>
    <w:rsid w:val="00731DE2"/>
    <w:rsid w:val="0074641E"/>
    <w:rsid w:val="00751A0B"/>
    <w:rsid w:val="007916BC"/>
    <w:rsid w:val="007A2222"/>
    <w:rsid w:val="008765BA"/>
    <w:rsid w:val="008958C7"/>
    <w:rsid w:val="008C7A52"/>
    <w:rsid w:val="008E328C"/>
    <w:rsid w:val="0091740C"/>
    <w:rsid w:val="00937838"/>
    <w:rsid w:val="00955C69"/>
    <w:rsid w:val="00995359"/>
    <w:rsid w:val="00A37F1F"/>
    <w:rsid w:val="00A7512C"/>
    <w:rsid w:val="00AC5887"/>
    <w:rsid w:val="00AD2CCB"/>
    <w:rsid w:val="00B477D5"/>
    <w:rsid w:val="00BE3902"/>
    <w:rsid w:val="00C014B2"/>
    <w:rsid w:val="00C04EF9"/>
    <w:rsid w:val="00C1483D"/>
    <w:rsid w:val="00CA4ACE"/>
    <w:rsid w:val="00D34C9F"/>
    <w:rsid w:val="00D77FFC"/>
    <w:rsid w:val="00DF4914"/>
    <w:rsid w:val="00E144CE"/>
    <w:rsid w:val="00E30B37"/>
    <w:rsid w:val="00E36E06"/>
    <w:rsid w:val="00E8372E"/>
    <w:rsid w:val="00EE16A7"/>
    <w:rsid w:val="00EF3F9F"/>
    <w:rsid w:val="00F34459"/>
    <w:rsid w:val="00F474A7"/>
    <w:rsid w:val="00F71624"/>
    <w:rsid w:val="00F7379C"/>
    <w:rsid w:val="00FD0812"/>
    <w:rsid w:val="158E2EDA"/>
    <w:rsid w:val="17F34180"/>
    <w:rsid w:val="21AC232F"/>
    <w:rsid w:val="239B1747"/>
    <w:rsid w:val="2C705E1C"/>
    <w:rsid w:val="2D342617"/>
    <w:rsid w:val="47F65D59"/>
    <w:rsid w:val="58951EFC"/>
    <w:rsid w:val="5BBB35AB"/>
    <w:rsid w:val="668E6A4B"/>
    <w:rsid w:val="6A75204A"/>
    <w:rsid w:val="6D147885"/>
  </w:rsids>
  <w:docVars>
    <w:docVar w:name="commondata" w:val="eyJjb3VudCI6MiwiaGRpZCI6ImY2OWIzMTgzYjI5MzU4NmJmNWI1ZDFhOTA2ZjEwMjJl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3"/>
    <w:autoRedefine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2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a0"/>
    <w:autoRedefine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styleId="Title">
    <w:name w:val="Title"/>
    <w:basedOn w:val="Normal"/>
    <w:next w:val="Normal"/>
    <w:link w:val="a"/>
    <w:autoRedefine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">
    <w:name w:val="标题 1 字符"/>
    <w:basedOn w:val="DefaultParagraphFont"/>
    <w:link w:val="Heading1"/>
    <w:autoRedefine/>
    <w:uiPriority w:val="9"/>
    <w:qFormat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autoRedefine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">
    <w:name w:val="标题 字符"/>
    <w:basedOn w:val="DefaultParagraphFont"/>
    <w:link w:val="Title"/>
    <w:autoRedefine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0">
    <w:name w:val="副标题 字符"/>
    <w:basedOn w:val="DefaultParagraphFont"/>
    <w:link w:val="Subtitle"/>
    <w:autoRedefine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0">
    <w:name w:val="无间隔1"/>
    <w:autoRedefine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a1">
    <w:name w:val="页眉 字符"/>
    <w:basedOn w:val="DefaultParagraphFont"/>
    <w:link w:val="Header"/>
    <w:autoRedefine/>
    <w:uiPriority w:val="99"/>
    <w:semiHidden/>
    <w:qFormat/>
    <w:rPr>
      <w:kern w:val="2"/>
      <w:sz w:val="18"/>
      <w:szCs w:val="18"/>
    </w:rPr>
  </w:style>
  <w:style w:type="character" w:customStyle="1" w:styleId="a2">
    <w:name w:val="页脚 字符"/>
    <w:basedOn w:val="DefaultParagraphFont"/>
    <w:link w:val="Footer"/>
    <w:autoRedefine/>
    <w:uiPriority w:val="99"/>
    <w:semiHidden/>
    <w:qFormat/>
    <w:rPr>
      <w:kern w:val="2"/>
      <w:sz w:val="18"/>
      <w:szCs w:val="18"/>
    </w:rPr>
  </w:style>
  <w:style w:type="character" w:customStyle="1" w:styleId="a3">
    <w:name w:val="批注框文本 字符"/>
    <w:basedOn w:val="DefaultParagraphFont"/>
    <w:link w:val="BalloonText"/>
    <w:autoRedefine/>
    <w:uiPriority w:val="99"/>
    <w:semiHidden/>
    <w:qFormat/>
    <w:rPr>
      <w:kern w:val="2"/>
      <w:sz w:val="18"/>
      <w:szCs w:val="18"/>
    </w:rPr>
  </w:style>
  <w:style w:type="paragraph" w:customStyle="1" w:styleId="11">
    <w:name w:val="列出段落1"/>
    <w:basedOn w:val="Normal"/>
    <w:autoRedefine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表段落1"/>
    <w:basedOn w:val="Normal"/>
    <w:autoRedefine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7B9EB3EB7227413688A3A8D19C95E87E_13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v1.0_mb_VFCOCezfIkkUZ3Mz5QOs3g==</vt:lpwstr>
  </property>
</Properties>
</file>